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1037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671"/>
        <w:gridCol w:w="2351"/>
        <w:gridCol w:w="2351"/>
      </w:tblGrid>
      <w:tr w:rsidR="009F48EB" w:rsidRPr="00934007" w14:paraId="7072F481" w14:textId="77777777" w:rsidTr="009D24B5">
        <w:trPr>
          <w:trHeight w:val="340"/>
        </w:trPr>
        <w:tc>
          <w:tcPr>
            <w:tcW w:w="5671" w:type="dxa"/>
            <w:vMerge w:val="restart"/>
          </w:tcPr>
          <w:p w14:paraId="642434F2" w14:textId="77777777" w:rsidR="009F48EB" w:rsidRPr="00934007" w:rsidRDefault="009D2B86" w:rsidP="00AA7288">
            <w:pPr>
              <w:pStyle w:val="Sidhuvud"/>
              <w:rPr>
                <w:caps/>
                <w:sz w:val="20"/>
              </w:rPr>
            </w:pPr>
            <w:r w:rsidRPr="00934007">
              <w:rPr>
                <w:noProof/>
                <w:color w:val="FFFFFF" w:themeColor="background1"/>
              </w:rPr>
              <w:drawing>
                <wp:anchor distT="0" distB="0" distL="114300" distR="114300" simplePos="0" relativeHeight="251659264" behindDoc="0" locked="0" layoutInCell="1" allowOverlap="1" wp14:anchorId="60402B54" wp14:editId="18CB1DE5">
                  <wp:simplePos x="0" y="0"/>
                  <wp:positionH relativeFrom="column">
                    <wp:posOffset>-3175</wp:posOffset>
                  </wp:positionH>
                  <wp:positionV relativeFrom="page">
                    <wp:posOffset>6350</wp:posOffset>
                  </wp:positionV>
                  <wp:extent cx="2196000" cy="396000"/>
                  <wp:effectExtent l="0" t="0" r="0" b="4445"/>
                  <wp:wrapNone/>
                  <wp:docPr id="4" name="Bildobjekt 4" descr="Energimarknadsinspektione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1">
                            <a:extLst>
                              <a:ext uri="{28A0092B-C50C-407E-A947-70E740481C1C}">
                                <a14:useLocalDpi xmlns:a14="http://schemas.microsoft.com/office/drawing/2010/main" val="0"/>
                              </a:ext>
                            </a:extLst>
                          </a:blip>
                          <a:stretch>
                            <a:fillRect/>
                          </a:stretch>
                        </pic:blipFill>
                        <pic:spPr>
                          <a:xfrm>
                            <a:off x="0" y="0"/>
                            <a:ext cx="2196000" cy="396000"/>
                          </a:xfrm>
                          <a:prstGeom prst="rect">
                            <a:avLst/>
                          </a:prstGeom>
                        </pic:spPr>
                      </pic:pic>
                    </a:graphicData>
                  </a:graphic>
                  <wp14:sizeRelH relativeFrom="margin">
                    <wp14:pctWidth>0</wp14:pctWidth>
                  </wp14:sizeRelH>
                  <wp14:sizeRelV relativeFrom="margin">
                    <wp14:pctHeight>0</wp14:pctHeight>
                  </wp14:sizeRelV>
                </wp:anchor>
              </w:drawing>
            </w:r>
          </w:p>
        </w:tc>
        <w:tc>
          <w:tcPr>
            <w:tcW w:w="4702" w:type="dxa"/>
            <w:gridSpan w:val="2"/>
          </w:tcPr>
          <w:p w14:paraId="5C1017EE" w14:textId="5D487F4D" w:rsidR="009F48EB" w:rsidRPr="00934007" w:rsidRDefault="00A518FB" w:rsidP="00AA7288">
            <w:pPr>
              <w:pStyle w:val="Sidhuvud"/>
              <w:rPr>
                <w:sz w:val="22"/>
                <w:szCs w:val="22"/>
              </w:rPr>
            </w:pPr>
            <w:r w:rsidRPr="00934007">
              <w:rPr>
                <w:sz w:val="22"/>
                <w:szCs w:val="22"/>
              </w:rPr>
              <w:t xml:space="preserve">BILAGA </w:t>
            </w:r>
            <w:sdt>
              <w:sdtPr>
                <w:rPr>
                  <w:sz w:val="22"/>
                  <w:szCs w:val="22"/>
                </w:rPr>
                <w:alias w:val="Bilagenummer"/>
                <w:tag w:val="showInPanel"/>
                <w:id w:val="-5822306"/>
                <w:placeholder>
                  <w:docPart w:val="3883DA9534764AB9938332E3C30046A2"/>
                </w:placeholder>
                <w:text/>
              </w:sdtPr>
              <w:sdtEndPr/>
              <w:sdtContent>
                <w:r w:rsidR="00934007">
                  <w:rPr>
                    <w:sz w:val="22"/>
                    <w:szCs w:val="22"/>
                  </w:rPr>
                  <w:t>2</w:t>
                </w:r>
              </w:sdtContent>
            </w:sdt>
          </w:p>
        </w:tc>
      </w:tr>
      <w:tr w:rsidR="009B5A66" w:rsidRPr="00934007" w14:paraId="302916E1" w14:textId="77777777" w:rsidTr="009B5A66">
        <w:trPr>
          <w:trHeight w:val="544"/>
        </w:trPr>
        <w:tc>
          <w:tcPr>
            <w:tcW w:w="5671" w:type="dxa"/>
            <w:vMerge/>
          </w:tcPr>
          <w:p w14:paraId="051ADA0D" w14:textId="77777777" w:rsidR="009B5A66" w:rsidRPr="00934007" w:rsidRDefault="009B5A66" w:rsidP="00AA7288">
            <w:pPr>
              <w:pStyle w:val="Sidhuvud"/>
            </w:pPr>
          </w:p>
        </w:tc>
        <w:tc>
          <w:tcPr>
            <w:tcW w:w="2351" w:type="dxa"/>
          </w:tcPr>
          <w:p w14:paraId="722BC876" w14:textId="77777777" w:rsidR="009B5A66" w:rsidRPr="00934007" w:rsidRDefault="009B5A66" w:rsidP="009B5A66">
            <w:pPr>
              <w:pStyle w:val="Sidhuvud"/>
            </w:pPr>
          </w:p>
        </w:tc>
        <w:tc>
          <w:tcPr>
            <w:tcW w:w="2351" w:type="dxa"/>
          </w:tcPr>
          <w:p w14:paraId="14B6495C" w14:textId="77777777" w:rsidR="009B5A66" w:rsidRPr="00934007" w:rsidRDefault="009B5A66" w:rsidP="00AA7288">
            <w:pPr>
              <w:pStyle w:val="Sidhuvud"/>
            </w:pPr>
          </w:p>
        </w:tc>
      </w:tr>
      <w:tr w:rsidR="009B5A66" w:rsidRPr="00934007" w14:paraId="713DF4CA" w14:textId="77777777" w:rsidTr="009B5A66">
        <w:trPr>
          <w:trHeight w:val="544"/>
        </w:trPr>
        <w:tc>
          <w:tcPr>
            <w:tcW w:w="5671" w:type="dxa"/>
            <w:vMerge/>
          </w:tcPr>
          <w:p w14:paraId="335F8204" w14:textId="77777777" w:rsidR="009B5A66" w:rsidRPr="00934007" w:rsidRDefault="009B5A66" w:rsidP="00AA7288">
            <w:pPr>
              <w:pStyle w:val="Sidhuvud"/>
            </w:pPr>
          </w:p>
        </w:tc>
        <w:tc>
          <w:tcPr>
            <w:tcW w:w="2351" w:type="dxa"/>
          </w:tcPr>
          <w:p w14:paraId="720BA9D8" w14:textId="77777777" w:rsidR="009B5A66" w:rsidRPr="00934007" w:rsidRDefault="009B5A66" w:rsidP="00AA7288">
            <w:pPr>
              <w:pStyle w:val="Sidhuvud"/>
            </w:pPr>
          </w:p>
        </w:tc>
        <w:tc>
          <w:tcPr>
            <w:tcW w:w="2351" w:type="dxa"/>
          </w:tcPr>
          <w:p w14:paraId="447FADDE" w14:textId="77777777" w:rsidR="009B5A66" w:rsidRPr="00934007" w:rsidRDefault="009B5A66" w:rsidP="00AA7288">
            <w:pPr>
              <w:pStyle w:val="Sidhuvud"/>
            </w:pPr>
          </w:p>
        </w:tc>
      </w:tr>
    </w:tbl>
    <w:p w14:paraId="70E4CCBC" w14:textId="57EF3002" w:rsidR="00473E2F" w:rsidRDefault="00934007" w:rsidP="00934007">
      <w:pPr>
        <w:pStyle w:val="Rubrik1"/>
      </w:pPr>
      <w:r w:rsidRPr="00934007">
        <w:t>Särskild rapport enligt EIFS 2015:4 3 kap.</w:t>
      </w:r>
    </w:p>
    <w:p w14:paraId="01BC44C0" w14:textId="77777777" w:rsidR="00934007" w:rsidRDefault="00934007" w:rsidP="00934007">
      <w:r>
        <w:t>Enligt 3 kap. i EIFS 2015:4 ska innehavare av nätkoncession för område eller linje rapportera uppgifter efter långvariga och omfattande elavbrott eller efter vissa allvarliga leveranssäkerhetsproblem. De uppgifter som ska redovisas enligt den här bilagan (bilaga 2) är uppgifter som redovisas gemensamt för redovisningsenheten till skillnad från de uppgifter som redovisas enligt bilaga 1 som är uppgifter för varje enskild drabbad anläggnings- eller gränspunkt.</w:t>
      </w:r>
    </w:p>
    <w:p w14:paraId="0E119F69" w14:textId="64A9EA79" w:rsidR="00934007" w:rsidRDefault="00934007" w:rsidP="00934007">
      <w:r>
        <w:t>Dagens datum (ÅÅÅÅ-MM-DD):</w:t>
      </w:r>
    </w:p>
    <w:p w14:paraId="65951360" w14:textId="26186136" w:rsidR="00934007" w:rsidRPr="00934007" w:rsidRDefault="00934007" w:rsidP="00934007">
      <w:pPr>
        <w:pStyle w:val="Rubrik3"/>
      </w:pPr>
      <w:r w:rsidRPr="00934007">
        <w:t>Kontaktuppgifter</w:t>
      </w:r>
    </w:p>
    <w:p w14:paraId="4BF7107B" w14:textId="738FE963" w:rsidR="007934C3" w:rsidRDefault="00934007" w:rsidP="007934C3">
      <w:r w:rsidRPr="00934007">
        <w:t>Ange kontaktuppgifter till nätföretagets kontaktperson i ärendet.</w:t>
      </w:r>
    </w:p>
    <w:p w14:paraId="72F970F9" w14:textId="6B0A26B4" w:rsidR="00934007" w:rsidRDefault="00934007" w:rsidP="00934007">
      <w:pPr>
        <w:pStyle w:val="Rubrik3"/>
      </w:pPr>
      <w:r w:rsidRPr="00934007">
        <w:t>Typ av händelse (EIFS 2015:4, 3 kap 3 §)</w:t>
      </w:r>
    </w:p>
    <w:p w14:paraId="7F7BBED3" w14:textId="21EE0ECB" w:rsidR="00CE418E" w:rsidRDefault="00CE418E" w:rsidP="00CE418E">
      <w:r w:rsidRPr="00CE418E">
        <w:t>Vilken typ av händelse handlar rapporten om? Välj ett av nedanstående fyra alternativ:</w:t>
      </w:r>
    </w:p>
    <w:p w14:paraId="1B5E7B51" w14:textId="77777777" w:rsidR="004C725E" w:rsidRDefault="004C725E" w:rsidP="004C725E">
      <w:pPr>
        <w:pStyle w:val="Nummerlista"/>
      </w:pPr>
      <w:r>
        <w:t>då fler än 1 000 anläggningspunkter eller fler än 10 procent av samtliga anläggningspunkter inom redovisningsenheten har haft avbrott längre än 24 timmar</w:t>
      </w:r>
    </w:p>
    <w:p w14:paraId="12AD9A5C" w14:textId="77777777" w:rsidR="004C725E" w:rsidRDefault="004C725E" w:rsidP="004C725E">
      <w:pPr>
        <w:pStyle w:val="Nummerlista"/>
      </w:pPr>
      <w:r>
        <w:t>då fler än 50 000 anläggningspunkter har haft avbrott längre än 2 timmar</w:t>
      </w:r>
    </w:p>
    <w:p w14:paraId="29077D49" w14:textId="77777777" w:rsidR="004C725E" w:rsidRDefault="004C725E" w:rsidP="004C725E">
      <w:pPr>
        <w:pStyle w:val="Nummerlista"/>
      </w:pPr>
      <w:r>
        <w:t>då avbrottstiderna i Tabell 1 överskridits i de anläggnings- eller gränspunkter inom redovisningsenheten som föregående år hade en maxtimeffekt över två megawatt</w:t>
      </w:r>
    </w:p>
    <w:p w14:paraId="1AC43D07" w14:textId="1A252B5B" w:rsidR="004C725E" w:rsidRDefault="004C725E" w:rsidP="004C725E">
      <w:pPr>
        <w:pStyle w:val="Nummerlista"/>
      </w:pPr>
      <w:r>
        <w:t>på begäran av Energimarknadsinspektionen</w:t>
      </w:r>
    </w:p>
    <w:p w14:paraId="1EFD0259" w14:textId="6D67770F" w:rsidR="004C725E" w:rsidRDefault="004C725E" w:rsidP="004C725E">
      <w:pPr>
        <w:pStyle w:val="Rubrik2"/>
      </w:pPr>
      <w:r w:rsidRPr="004C725E">
        <w:t>Särskild rapportering enligt EIFS 2015:4, 3 kap. 7 §</w:t>
      </w:r>
    </w:p>
    <w:p w14:paraId="354F6B71" w14:textId="4903A93C" w:rsidR="004C725E" w:rsidRDefault="00643916" w:rsidP="004C725E">
      <w:r w:rsidRPr="00643916">
        <w:t>Då fler än 1 000 anläggningspunkter eller fler än 10 procent av samtliga anläggningspunkter inom redovisningsenheten har haft avbrott längre än 24 timmar eller då fler än 50 000 anläggningspunkter har haft avbrott längre än 2 timmar ska uppgifter enligt nedan redovisas.</w:t>
      </w:r>
    </w:p>
    <w:p w14:paraId="2C804900" w14:textId="19E6E5F6" w:rsidR="00643916" w:rsidRDefault="00643916" w:rsidP="00643916">
      <w:pPr>
        <w:pStyle w:val="Rubrik3"/>
      </w:pPr>
      <w:r w:rsidRPr="00643916">
        <w:t>Översiktlig beskrivning av de områden inom redovisningsenheten som drabbats</w:t>
      </w:r>
    </w:p>
    <w:p w14:paraId="6AC9BD1B" w14:textId="7692C101" w:rsidR="00643916" w:rsidRDefault="00643916" w:rsidP="00643916">
      <w:pPr>
        <w:pStyle w:val="Punktlista"/>
      </w:pPr>
      <w:r>
        <w:t xml:space="preserve">Ledningssträckning och topografi inom det drabbade nätet med uppgift om ledningarna finns i landsbygd, går igenom skogsmark </w:t>
      </w:r>
      <w:r w:rsidR="00E17533">
        <w:t>och så vidare.</w:t>
      </w:r>
    </w:p>
    <w:p w14:paraId="4A10D506" w14:textId="60B9F25B" w:rsidR="00643916" w:rsidRDefault="00643916" w:rsidP="00643916">
      <w:pPr>
        <w:pStyle w:val="Punktlista"/>
      </w:pPr>
      <w:r>
        <w:lastRenderedPageBreak/>
        <w:t>Komplettera gärna med en topografisk karta eller motsvarande.</w:t>
      </w:r>
    </w:p>
    <w:p w14:paraId="2EB47416" w14:textId="12D32FA9" w:rsidR="00643916" w:rsidRDefault="00643916" w:rsidP="00643916">
      <w:pPr>
        <w:pStyle w:val="Rubrik3"/>
      </w:pPr>
      <w:r w:rsidRPr="00643916">
        <w:t xml:space="preserve">Beskriv vilken huvudsaklig </w:t>
      </w:r>
      <w:proofErr w:type="spellStart"/>
      <w:r w:rsidRPr="00643916">
        <w:t>nättyp</w:t>
      </w:r>
      <w:proofErr w:type="spellEnd"/>
      <w:r w:rsidRPr="00643916">
        <w:t xml:space="preserve"> som finns inom det drabbade området</w:t>
      </w:r>
    </w:p>
    <w:p w14:paraId="1DC193C1" w14:textId="5160F926" w:rsidR="00643916" w:rsidRDefault="00643916" w:rsidP="00643916">
      <w:r w:rsidRPr="00643916">
        <w:t>T</w:t>
      </w:r>
      <w:r>
        <w:t xml:space="preserve">ill exempel </w:t>
      </w:r>
      <w:r w:rsidRPr="00643916">
        <w:t xml:space="preserve">luftledningar, kabelnät </w:t>
      </w:r>
      <w:r w:rsidR="00E17533">
        <w:t>och så vidare.</w:t>
      </w:r>
    </w:p>
    <w:p w14:paraId="2C7746C2" w14:textId="4C0B30FA" w:rsidR="00643916" w:rsidRDefault="00643916" w:rsidP="00FB19B0">
      <w:pPr>
        <w:pStyle w:val="Rubrik3"/>
      </w:pPr>
      <w:r w:rsidRPr="00643916">
        <w:t>Beskriv de huvudsakliga avbrottsorsakerna under händelsen</w:t>
      </w:r>
    </w:p>
    <w:p w14:paraId="602B3AC2" w14:textId="76BE7D20" w:rsidR="00643916" w:rsidRDefault="00FB19B0" w:rsidP="00643916">
      <w:r w:rsidRPr="00FB19B0">
        <w:t xml:space="preserve">Till exempel </w:t>
      </w:r>
      <w:r w:rsidR="00643916" w:rsidRPr="00643916">
        <w:t xml:space="preserve">vind, snö, is, </w:t>
      </w:r>
      <w:proofErr w:type="spellStart"/>
      <w:r w:rsidR="00643916" w:rsidRPr="00643916">
        <w:t>trädpåfall</w:t>
      </w:r>
      <w:proofErr w:type="spellEnd"/>
      <w:r w:rsidR="00643916" w:rsidRPr="00643916">
        <w:t xml:space="preserve">, linbrott, säkringsbrott </w:t>
      </w:r>
      <w:r w:rsidR="00E17533">
        <w:t>och så vidare.</w:t>
      </w:r>
    </w:p>
    <w:p w14:paraId="4C127CAB" w14:textId="7B91F6D0" w:rsidR="00FB19B0" w:rsidRDefault="00565813" w:rsidP="00565813">
      <w:pPr>
        <w:pStyle w:val="Rubrik3"/>
      </w:pPr>
      <w:r w:rsidRPr="00565813">
        <w:t>Beskriv felavhjälpningen med uppgifter om:</w:t>
      </w:r>
    </w:p>
    <w:p w14:paraId="3149E27E" w14:textId="77777777" w:rsidR="00E27053" w:rsidRDefault="00E27053" w:rsidP="00E27053">
      <w:pPr>
        <w:pStyle w:val="Punktlista"/>
      </w:pPr>
      <w:r>
        <w:t>Antalet anläggningspunkter med avbrott vid olika tidpunkter under avbrottsperioden</w:t>
      </w:r>
    </w:p>
    <w:p w14:paraId="7A82C32D" w14:textId="77777777" w:rsidR="00E27053" w:rsidRDefault="00E27053" w:rsidP="00E27053">
      <w:pPr>
        <w:pStyle w:val="Punktlista"/>
      </w:pPr>
      <w:r>
        <w:t>När felavhjälpning startade på plats och</w:t>
      </w:r>
    </w:p>
    <w:p w14:paraId="29B6948E" w14:textId="17BC6D0B" w:rsidR="00565813" w:rsidRDefault="00E27053" w:rsidP="00E27053">
      <w:pPr>
        <w:pStyle w:val="Punktlista"/>
      </w:pPr>
      <w:r>
        <w:t>Tillgänglig felavhjälpningsorganisation.</w:t>
      </w:r>
    </w:p>
    <w:p w14:paraId="32AFFDCA" w14:textId="40181965" w:rsidR="00E27053" w:rsidRDefault="00E27053" w:rsidP="00E27053">
      <w:pPr>
        <w:pStyle w:val="Rubrik3"/>
      </w:pPr>
      <w:r w:rsidRPr="00E27053">
        <w:t>Beskriv vilka förebyggande åtgärder som vidtagits:</w:t>
      </w:r>
    </w:p>
    <w:p w14:paraId="39FBA22B" w14:textId="77777777" w:rsidR="00E27053" w:rsidRDefault="00E27053" w:rsidP="00E27053">
      <w:pPr>
        <w:pStyle w:val="Punktlista"/>
      </w:pPr>
      <w:r>
        <w:t>Genomförda och planerade vädersäkringsåtgärder inom det drabbade området</w:t>
      </w:r>
    </w:p>
    <w:p w14:paraId="779300BE" w14:textId="77EDC2DE" w:rsidR="00E27053" w:rsidRDefault="00E27053" w:rsidP="00E27053">
      <w:pPr>
        <w:pStyle w:val="Punktlista"/>
      </w:pPr>
      <w:r>
        <w:t>Andra förebyggande och planerade åtgärder</w:t>
      </w:r>
    </w:p>
    <w:p w14:paraId="7759A72C" w14:textId="504D8119" w:rsidR="00E27053" w:rsidRDefault="00A16788" w:rsidP="00A16788">
      <w:pPr>
        <w:pStyle w:val="Rubrik3"/>
      </w:pPr>
      <w:r>
        <w:t xml:space="preserve">Avbrott som är längre än </w:t>
      </w:r>
      <w:r w:rsidRPr="00A16788">
        <w:t>24 timmar</w:t>
      </w:r>
    </w:p>
    <w:p w14:paraId="04F30206" w14:textId="58FF826F" w:rsidR="00A16788" w:rsidRDefault="00AE7CFA" w:rsidP="00AE7CFA">
      <w:pPr>
        <w:pStyle w:val="Punktlista"/>
      </w:pPr>
      <w:r w:rsidRPr="00AE7CFA">
        <w:t>Ange anledning till att avbrott varat längre än 24 timmar om sådana förekommit</w:t>
      </w:r>
    </w:p>
    <w:p w14:paraId="5D3BC659" w14:textId="6A62C1CC" w:rsidR="00AE7CFA" w:rsidRDefault="00E86188" w:rsidP="00E86188">
      <w:pPr>
        <w:pStyle w:val="Rubrik2"/>
      </w:pPr>
      <w:r w:rsidRPr="00E86188">
        <w:t>Särskild rapportering enligt EIFS 2015:4, 3 kap. 8 §</w:t>
      </w:r>
    </w:p>
    <w:p w14:paraId="69B1AE8F" w14:textId="39BBB433" w:rsidR="00E86188" w:rsidRDefault="007F75A6" w:rsidP="00E86188">
      <w:r w:rsidRPr="007F75A6">
        <w:t xml:space="preserve">Då avbrottstiderna i </w:t>
      </w:r>
      <w:r w:rsidR="00E14624">
        <w:fldChar w:fldCharType="begin"/>
      </w:r>
      <w:r w:rsidR="00E14624">
        <w:instrText xml:space="preserve"> REF _Ref72772817 \h </w:instrText>
      </w:r>
      <w:r w:rsidR="00E14624">
        <w:fldChar w:fldCharType="separate"/>
      </w:r>
      <w:r w:rsidR="00E14624">
        <w:t xml:space="preserve">Tabell </w:t>
      </w:r>
      <w:r w:rsidR="00E14624">
        <w:rPr>
          <w:noProof/>
        </w:rPr>
        <w:t>1</w:t>
      </w:r>
      <w:r w:rsidR="00E14624">
        <w:fldChar w:fldCharType="end"/>
      </w:r>
      <w:r w:rsidR="00E14624">
        <w:t xml:space="preserve"> </w:t>
      </w:r>
      <w:r w:rsidRPr="007F75A6">
        <w:t>överskridits i de anläggnings- eller gränspunkter inom redovisningsenheten som föregående år hade en maxtimeffekt över två megawatt ska uppgifter enligt nedan redovisas.</w:t>
      </w:r>
    </w:p>
    <w:p w14:paraId="5A4E864A" w14:textId="4224A8AA" w:rsidR="0001218B" w:rsidRDefault="0001218B" w:rsidP="0001218B">
      <w:pPr>
        <w:pStyle w:val="Beskrivning"/>
        <w:keepNext/>
      </w:pPr>
      <w:bookmarkStart w:id="0" w:name="_Ref72772817"/>
      <w:r>
        <w:t xml:space="preserve">Tabell </w:t>
      </w:r>
      <w:r w:rsidR="00BA5D74">
        <w:fldChar w:fldCharType="begin"/>
      </w:r>
      <w:r w:rsidR="00BA5D74">
        <w:instrText xml:space="preserve"> SEQ Tabell \</w:instrText>
      </w:r>
      <w:r w:rsidR="00BA5D74">
        <w:instrText xml:space="preserve">* ARABIC </w:instrText>
      </w:r>
      <w:r w:rsidR="00BA5D74">
        <w:fldChar w:fldCharType="separate"/>
      </w:r>
      <w:r>
        <w:rPr>
          <w:noProof/>
        </w:rPr>
        <w:t>1</w:t>
      </w:r>
      <w:r w:rsidR="00BA5D74">
        <w:rPr>
          <w:noProof/>
        </w:rPr>
        <w:fldChar w:fldCharType="end"/>
      </w:r>
      <w:bookmarkEnd w:id="0"/>
      <w:r>
        <w:t xml:space="preserve"> </w:t>
      </w:r>
      <w:r w:rsidR="00E14624" w:rsidRPr="00E14624">
        <w:t>(EIFS 2015:4 3 kap. 3 §,) gränsvärden för löpande rapportering av elavbrott i anslutnings- och gränspunkter med en överförd maxeffekt över två megawatt</w:t>
      </w:r>
    </w:p>
    <w:tbl>
      <w:tblPr>
        <w:tblStyle w:val="EITabellLiten"/>
        <w:tblW w:w="0" w:type="auto"/>
        <w:tblLook w:val="0620" w:firstRow="1" w:lastRow="0" w:firstColumn="0" w:lastColumn="0" w:noHBand="1" w:noVBand="1"/>
      </w:tblPr>
      <w:tblGrid>
        <w:gridCol w:w="5529"/>
        <w:gridCol w:w="1842"/>
      </w:tblGrid>
      <w:tr w:rsidR="00B779DC" w14:paraId="0AF50DCE" w14:textId="77777777" w:rsidTr="0001218B">
        <w:trPr>
          <w:cnfStyle w:val="100000000000" w:firstRow="1" w:lastRow="0" w:firstColumn="0" w:lastColumn="0" w:oddVBand="0" w:evenVBand="0" w:oddHBand="0" w:evenHBand="0" w:firstRowFirstColumn="0" w:firstRowLastColumn="0" w:lastRowFirstColumn="0" w:lastRowLastColumn="0"/>
          <w:tblHeader/>
        </w:trPr>
        <w:tc>
          <w:tcPr>
            <w:tcW w:w="5529" w:type="dxa"/>
          </w:tcPr>
          <w:p w14:paraId="4AABE7C0" w14:textId="2E24331F" w:rsidR="00B779DC" w:rsidRPr="0001218B" w:rsidRDefault="00B779DC" w:rsidP="00B779DC">
            <w:r w:rsidRPr="0001218B">
              <w:t>Lastintervall</w:t>
            </w:r>
          </w:p>
        </w:tc>
        <w:tc>
          <w:tcPr>
            <w:tcW w:w="1842" w:type="dxa"/>
          </w:tcPr>
          <w:p w14:paraId="3FE68E7C" w14:textId="3DC9F278" w:rsidR="00B779DC" w:rsidRPr="0001218B" w:rsidRDefault="00B779DC" w:rsidP="00B779DC">
            <w:r w:rsidRPr="0001218B">
              <w:t>Avbrottstid (timmar)</w:t>
            </w:r>
          </w:p>
        </w:tc>
      </w:tr>
      <w:tr w:rsidR="00B779DC" w14:paraId="2C59F42A" w14:textId="77777777" w:rsidTr="0001218B">
        <w:tc>
          <w:tcPr>
            <w:tcW w:w="5529" w:type="dxa"/>
          </w:tcPr>
          <w:p w14:paraId="761F5ABE" w14:textId="0767C701" w:rsidR="00B779DC" w:rsidRPr="00B779DC" w:rsidRDefault="00B779DC" w:rsidP="00B779DC">
            <w:pPr>
              <w:rPr>
                <w:bCs/>
              </w:rPr>
            </w:pPr>
            <w:r w:rsidRPr="00B779DC">
              <w:rPr>
                <w:bCs/>
              </w:rPr>
              <w:t>Över 2 MW till och med 5 MW</w:t>
            </w:r>
          </w:p>
        </w:tc>
        <w:tc>
          <w:tcPr>
            <w:tcW w:w="1842" w:type="dxa"/>
          </w:tcPr>
          <w:p w14:paraId="2BE93318" w14:textId="334A29EF" w:rsidR="00B779DC" w:rsidRPr="00B779DC" w:rsidRDefault="00B779DC" w:rsidP="00B779DC">
            <w:pPr>
              <w:rPr>
                <w:bCs/>
              </w:rPr>
            </w:pPr>
            <w:r w:rsidRPr="00B779DC">
              <w:rPr>
                <w:bCs/>
              </w:rPr>
              <w:t>12</w:t>
            </w:r>
          </w:p>
        </w:tc>
      </w:tr>
      <w:tr w:rsidR="00B779DC" w14:paraId="764D44CA" w14:textId="77777777" w:rsidTr="0001218B">
        <w:tc>
          <w:tcPr>
            <w:tcW w:w="5529" w:type="dxa"/>
          </w:tcPr>
          <w:p w14:paraId="11F8BDF0" w14:textId="3F3794FC" w:rsidR="00B779DC" w:rsidRPr="00B779DC" w:rsidRDefault="00B779DC" w:rsidP="00B779DC">
            <w:pPr>
              <w:rPr>
                <w:bCs/>
              </w:rPr>
            </w:pPr>
            <w:r w:rsidRPr="00B779DC">
              <w:rPr>
                <w:bCs/>
              </w:rPr>
              <w:t>Över 5 MW till och med 20 MW</w:t>
            </w:r>
          </w:p>
        </w:tc>
        <w:tc>
          <w:tcPr>
            <w:tcW w:w="1842" w:type="dxa"/>
          </w:tcPr>
          <w:p w14:paraId="0E9B4907" w14:textId="525B553F" w:rsidR="00B779DC" w:rsidRPr="00B779DC" w:rsidRDefault="00B779DC" w:rsidP="00B779DC">
            <w:pPr>
              <w:rPr>
                <w:bCs/>
              </w:rPr>
            </w:pPr>
            <w:r w:rsidRPr="00B779DC">
              <w:rPr>
                <w:bCs/>
              </w:rPr>
              <w:t>8</w:t>
            </w:r>
          </w:p>
        </w:tc>
      </w:tr>
      <w:tr w:rsidR="00B779DC" w14:paraId="18D86BF6" w14:textId="77777777" w:rsidTr="0001218B">
        <w:tc>
          <w:tcPr>
            <w:tcW w:w="5529" w:type="dxa"/>
          </w:tcPr>
          <w:p w14:paraId="0D5502E1" w14:textId="14E23997" w:rsidR="00B779DC" w:rsidRPr="00B779DC" w:rsidRDefault="00B779DC" w:rsidP="00B779DC">
            <w:pPr>
              <w:rPr>
                <w:bCs/>
              </w:rPr>
            </w:pPr>
            <w:r w:rsidRPr="00B779DC">
              <w:rPr>
                <w:bCs/>
              </w:rPr>
              <w:t xml:space="preserve">Över 20 MW </w:t>
            </w:r>
          </w:p>
        </w:tc>
        <w:tc>
          <w:tcPr>
            <w:tcW w:w="1842" w:type="dxa"/>
          </w:tcPr>
          <w:p w14:paraId="115C3135" w14:textId="45C81851" w:rsidR="00B779DC" w:rsidRPr="00B779DC" w:rsidRDefault="00B779DC" w:rsidP="00B779DC">
            <w:pPr>
              <w:rPr>
                <w:bCs/>
              </w:rPr>
            </w:pPr>
            <w:r w:rsidRPr="00B779DC">
              <w:rPr>
                <w:bCs/>
              </w:rPr>
              <w:t>2</w:t>
            </w:r>
          </w:p>
        </w:tc>
      </w:tr>
    </w:tbl>
    <w:p w14:paraId="3A81D44A" w14:textId="0F7BCFBE" w:rsidR="007F75A6" w:rsidRDefault="00322ED2" w:rsidP="00322ED2">
      <w:pPr>
        <w:pStyle w:val="Rubrik2"/>
      </w:pPr>
      <w:r w:rsidRPr="00322ED2">
        <w:lastRenderedPageBreak/>
        <w:t>Följande uppgifter ska ingå i redovisningen</w:t>
      </w:r>
    </w:p>
    <w:p w14:paraId="1BDD67AB" w14:textId="0C3EF65C" w:rsidR="00322ED2" w:rsidRDefault="000978E8" w:rsidP="000978E8">
      <w:pPr>
        <w:pStyle w:val="Rubrik3"/>
      </w:pPr>
      <w:r w:rsidRPr="000978E8">
        <w:t>En beskrivning av orsaken till avbrottet</w:t>
      </w:r>
    </w:p>
    <w:p w14:paraId="32EA7620" w14:textId="77777777" w:rsidR="000978E8" w:rsidRDefault="000978E8" w:rsidP="000978E8">
      <w:pPr>
        <w:pStyle w:val="Punktlista"/>
      </w:pPr>
      <w:r>
        <w:t>En översiktlig beskrivning av den drabbade anläggningen</w:t>
      </w:r>
    </w:p>
    <w:p w14:paraId="67C27A52" w14:textId="77777777" w:rsidR="000978E8" w:rsidRDefault="000978E8" w:rsidP="000978E8">
      <w:pPr>
        <w:pStyle w:val="Punktlista"/>
      </w:pPr>
      <w:r>
        <w:t>Lämpligt kartmaterial och linjeschema</w:t>
      </w:r>
    </w:p>
    <w:p w14:paraId="667DE815" w14:textId="2ADB8DAF" w:rsidR="000978E8" w:rsidRPr="000978E8" w:rsidRDefault="000978E8" w:rsidP="000978E8">
      <w:pPr>
        <w:pStyle w:val="Punktlista"/>
      </w:pPr>
      <w:r>
        <w:t>Den huvudsakliga orsaken till avbrottet</w:t>
      </w:r>
    </w:p>
    <w:p w14:paraId="10F3BE63" w14:textId="43D729A6" w:rsidR="000978E8" w:rsidRDefault="000978E8" w:rsidP="000978E8">
      <w:pPr>
        <w:pStyle w:val="Rubrik3"/>
      </w:pPr>
      <w:r w:rsidRPr="000978E8">
        <w:t>Konsekvenser av felet</w:t>
      </w:r>
    </w:p>
    <w:p w14:paraId="50DFF5C5" w14:textId="77777777" w:rsidR="000978E8" w:rsidRDefault="000978E8" w:rsidP="000978E8">
      <w:pPr>
        <w:pStyle w:val="Punktlista"/>
      </w:pPr>
      <w:r>
        <w:t>Beskriv hur olika delar av det aktuella nätet drabbades</w:t>
      </w:r>
    </w:p>
    <w:p w14:paraId="3AE45791" w14:textId="77777777" w:rsidR="000978E8" w:rsidRDefault="000978E8" w:rsidP="000978E8">
      <w:pPr>
        <w:pStyle w:val="Punktlista"/>
      </w:pPr>
      <w:r>
        <w:t>Vilka omkopplingar var nödvändiga</w:t>
      </w:r>
    </w:p>
    <w:p w14:paraId="30658C30" w14:textId="650016B6" w:rsidR="000978E8" w:rsidRPr="000978E8" w:rsidRDefault="000978E8" w:rsidP="000978E8">
      <w:pPr>
        <w:pStyle w:val="Punktlista"/>
      </w:pPr>
      <w:r>
        <w:t>Fanns möjligheter till reservmatning</w:t>
      </w:r>
    </w:p>
    <w:p w14:paraId="4A6FE940" w14:textId="4F74376E" w:rsidR="000978E8" w:rsidRDefault="000978E8" w:rsidP="000978E8">
      <w:pPr>
        <w:pStyle w:val="Rubrik3"/>
      </w:pPr>
      <w:r w:rsidRPr="000978E8">
        <w:t>Beskrivning av felavhjälpningen</w:t>
      </w:r>
    </w:p>
    <w:p w14:paraId="0DB03A4B" w14:textId="77777777" w:rsidR="00572878" w:rsidRDefault="00572878" w:rsidP="00572878">
      <w:pPr>
        <w:pStyle w:val="Punktlista"/>
      </w:pPr>
      <w:r>
        <w:t>Beskriv avbrottsperioden</w:t>
      </w:r>
    </w:p>
    <w:p w14:paraId="3CB90E1D" w14:textId="77777777" w:rsidR="00572878" w:rsidRDefault="00572878" w:rsidP="00572878">
      <w:pPr>
        <w:pStyle w:val="Punktlista"/>
      </w:pPr>
      <w:r>
        <w:t>Antalet strömlösa kunder vid olika tidpunkter</w:t>
      </w:r>
    </w:p>
    <w:p w14:paraId="225F3139" w14:textId="77777777" w:rsidR="00572878" w:rsidRDefault="00572878" w:rsidP="00572878">
      <w:pPr>
        <w:pStyle w:val="Punktlista"/>
      </w:pPr>
      <w:r>
        <w:t>Hur upptäcktes felet</w:t>
      </w:r>
    </w:p>
    <w:p w14:paraId="387F65B5" w14:textId="38F02482" w:rsidR="000978E8" w:rsidRPr="000978E8" w:rsidRDefault="00572878" w:rsidP="00572878">
      <w:pPr>
        <w:pStyle w:val="Punktlista"/>
      </w:pPr>
      <w:r>
        <w:t>Vilka felavhjälpningsresurser fanns tillgängliga</w:t>
      </w:r>
    </w:p>
    <w:p w14:paraId="18601E18" w14:textId="6FB57008" w:rsidR="000978E8" w:rsidRDefault="000978E8" w:rsidP="000978E8">
      <w:pPr>
        <w:pStyle w:val="Rubrik3"/>
      </w:pPr>
      <w:r w:rsidRPr="000978E8">
        <w:t>Tidigare problem med anläggningen</w:t>
      </w:r>
    </w:p>
    <w:p w14:paraId="1E97D6D3" w14:textId="3FE2C12E" w:rsidR="00572878" w:rsidRPr="00572878" w:rsidRDefault="00572878" w:rsidP="00572878">
      <w:pPr>
        <w:pStyle w:val="Punktlista"/>
      </w:pPr>
      <w:r w:rsidRPr="00572878">
        <w:t>Ange om det inträffat allvarliga händelser i den aktuella anläggningen vid tidigare tillfällen och i så fall vilka dessa händelser var</w:t>
      </w:r>
    </w:p>
    <w:p w14:paraId="5F72E1FD" w14:textId="7919CCC9" w:rsidR="000978E8" w:rsidRDefault="000978E8" w:rsidP="000978E8">
      <w:pPr>
        <w:pStyle w:val="Rubrik3"/>
      </w:pPr>
      <w:r w:rsidRPr="000978E8">
        <w:t>Förebyggande och planerade åtgärder</w:t>
      </w:r>
    </w:p>
    <w:p w14:paraId="6DD23B5F" w14:textId="77B83059" w:rsidR="00572878" w:rsidRPr="00572878" w:rsidRDefault="00572878" w:rsidP="00572878">
      <w:pPr>
        <w:pStyle w:val="Punktlista"/>
      </w:pPr>
      <w:r w:rsidRPr="00572878">
        <w:t>Ange om åtgärder för att förebygga liknande fel tidigare genomförts eller planerats. Om förebyggande åtgärder genomförts ska dessa åtgärder redovisas.</w:t>
      </w:r>
    </w:p>
    <w:sectPr w:rsidR="00572878" w:rsidRPr="00572878" w:rsidSect="00E77CE9">
      <w:headerReference w:type="even" r:id="rId12"/>
      <w:headerReference w:type="default" r:id="rId13"/>
      <w:footerReference w:type="even" r:id="rId14"/>
      <w:footerReference w:type="default" r:id="rId15"/>
      <w:headerReference w:type="first" r:id="rId16"/>
      <w:footerReference w:type="first" r:id="rId17"/>
      <w:pgSz w:w="11906" w:h="16838"/>
      <w:pgMar w:top="794" w:right="2550" w:bottom="1985" w:left="1985" w:header="851"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B5822" w14:textId="77777777" w:rsidR="00FC799D" w:rsidRPr="00934007" w:rsidRDefault="00FC799D" w:rsidP="00FA7633">
      <w:pPr>
        <w:spacing w:after="0"/>
      </w:pPr>
      <w:r w:rsidRPr="00934007">
        <w:separator/>
      </w:r>
    </w:p>
  </w:endnote>
  <w:endnote w:type="continuationSeparator" w:id="0">
    <w:p w14:paraId="6A5C5C19" w14:textId="77777777" w:rsidR="00FC799D" w:rsidRPr="00934007" w:rsidRDefault="00FC799D" w:rsidP="00FA7633">
      <w:pPr>
        <w:spacing w:after="0"/>
      </w:pPr>
      <w:r w:rsidRPr="0093400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A64C6" w14:textId="77777777" w:rsidR="00CA1151" w:rsidRPr="00934007" w:rsidRDefault="00CA115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B8C98" w14:textId="77777777" w:rsidR="00CA1151" w:rsidRPr="00934007" w:rsidRDefault="00CA115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ED867" w14:textId="5D3FD4A7" w:rsidR="00624D7D" w:rsidRPr="00934007" w:rsidRDefault="00624D7D" w:rsidP="00626409">
    <w:pPr>
      <w:pStyle w:val="Sidfot"/>
      <w:ind w:left="-794"/>
    </w:pPr>
    <w:r w:rsidRPr="00934007">
      <w:rPr>
        <w:noProof/>
        <w:lang w:eastAsia="sv-SE"/>
      </w:rPr>
      <mc:AlternateContent>
        <mc:Choice Requires="wps">
          <w:drawing>
            <wp:anchor distT="45720" distB="45720" distL="114300" distR="114300" simplePos="0" relativeHeight="251663360" behindDoc="0" locked="0" layoutInCell="1" allowOverlap="1" wp14:anchorId="19EADFA4" wp14:editId="62924F39">
              <wp:simplePos x="0" y="0"/>
              <wp:positionH relativeFrom="page">
                <wp:posOffset>107950</wp:posOffset>
              </wp:positionH>
              <wp:positionV relativeFrom="page">
                <wp:posOffset>8281035</wp:posOffset>
              </wp:positionV>
              <wp:extent cx="262800" cy="1036800"/>
              <wp:effectExtent l="0" t="0" r="4445"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00" cy="1036800"/>
                      </a:xfrm>
                      <a:prstGeom prst="rect">
                        <a:avLst/>
                      </a:prstGeom>
                      <a:solidFill>
                        <a:srgbClr val="FFFFFF"/>
                      </a:solidFill>
                      <a:ln w="9525">
                        <a:noFill/>
                        <a:miter lim="800000"/>
                        <a:headEnd/>
                        <a:tailEnd/>
                      </a:ln>
                    </wps:spPr>
                    <wps:txbx>
                      <w:txbxContent>
                        <w:p w14:paraId="7443B461" w14:textId="77777777" w:rsidR="00624D7D" w:rsidRPr="006767F3" w:rsidRDefault="00624D7D" w:rsidP="00624D7D">
                          <w:pPr>
                            <w:pStyle w:val="Mallinfo"/>
                          </w:pPr>
                          <w:r w:rsidRPr="006767F3">
                            <w:t xml:space="preserve">Ei </w:t>
                          </w:r>
                          <w:r w:rsidR="00CA1151">
                            <w:t>5</w:t>
                          </w:r>
                          <w:r w:rsidR="00D93BBC">
                            <w:t>0</w:t>
                          </w:r>
                          <w:r w:rsidR="00CA1151">
                            <w:t>2</w:t>
                          </w:r>
                          <w:r w:rsidRPr="006767F3">
                            <w:t xml:space="preserve">0 v-1.0 </w:t>
                          </w:r>
                          <w:r w:rsidR="00D24A19" w:rsidRPr="00D24A19">
                            <w:t>2020-</w:t>
                          </w:r>
                          <w:r w:rsidR="00CA1151">
                            <w:t>10</w:t>
                          </w:r>
                          <w:r w:rsidR="00D24A19" w:rsidRPr="00D24A19">
                            <w:t>-</w:t>
                          </w:r>
                          <w:r w:rsidR="004A07BF">
                            <w:t>26</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ADFA4" id="_x0000_t202" coordsize="21600,21600" o:spt="202" path="m,l,21600r21600,l21600,xe">
              <v:stroke joinstyle="miter"/>
              <v:path gradientshapeok="t" o:connecttype="rect"/>
            </v:shapetype>
            <v:shape id="Textruta 2" o:spid="_x0000_s1027" type="#_x0000_t202" style="position:absolute;left:0;text-align:left;margin-left:8.5pt;margin-top:652.05pt;width:20.7pt;height:81.6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" stroked="f">
              <v:textbox style="layout-flow:vertical;mso-layout-flow-alt:bottom-to-top">
                <w:txbxContent>
                  <w:p w14:paraId="7443B461" w14:textId="77777777" w:rsidR="00624D7D" w:rsidRPr="006767F3" w:rsidRDefault="00624D7D" w:rsidP="00624D7D">
                    <w:pPr>
                      <w:pStyle w:val="Mallinfo"/>
                    </w:pPr>
                    <w:r w:rsidRPr="006767F3">
                      <w:t xml:space="preserve">Ei </w:t>
                    </w:r>
                    <w:r w:rsidR="00CA1151">
                      <w:t>5</w:t>
                    </w:r>
                    <w:r w:rsidR="00D93BBC">
                      <w:t>0</w:t>
                    </w:r>
                    <w:r w:rsidR="00CA1151">
                      <w:t>2</w:t>
                    </w:r>
                    <w:r w:rsidRPr="006767F3">
                      <w:t xml:space="preserve">0 v-1.0 </w:t>
                    </w:r>
                    <w:r w:rsidR="00D24A19" w:rsidRPr="00D24A19">
                      <w:t>2020-</w:t>
                    </w:r>
                    <w:r w:rsidR="00CA1151">
                      <w:t>10</w:t>
                    </w:r>
                    <w:r w:rsidR="00D24A19" w:rsidRPr="00D24A19">
                      <w:t>-</w:t>
                    </w:r>
                    <w:r w:rsidR="004A07BF">
                      <w:t>26</w:t>
                    </w:r>
                  </w:p>
                </w:txbxContent>
              </v:textbox>
              <w10:wrap type="square" anchorx="page" anchory="page"/>
            </v:shape>
          </w:pict>
        </mc:Fallback>
      </mc:AlternateContent>
    </w:r>
    <w:r w:rsidRPr="00934007">
      <w:rPr>
        <w:noProof/>
        <w:lang w:eastAsia="sv-SE"/>
      </w:rPr>
      <mc:AlternateContent>
        <mc:Choice Requires="wps">
          <w:drawing>
            <wp:inline distT="0" distB="0" distL="0" distR="0" wp14:anchorId="21F623D6" wp14:editId="7AC99252">
              <wp:extent cx="71755" cy="71755"/>
              <wp:effectExtent l="0" t="0" r="4445" b="4445"/>
              <wp:docPr id="1" name="Rektangel: rundade hörn 1"/>
              <wp:cNvGraphicFramePr/>
              <a:graphic xmlns:a="http://schemas.openxmlformats.org/drawingml/2006/main">
                <a:graphicData uri="http://schemas.microsoft.com/office/word/2010/wordprocessingShape">
                  <wps:wsp>
                    <wps:cNvSpPr/>
                    <wps:spPr>
                      <a:xfrm>
                        <a:off x="0" y="0"/>
                        <a:ext cx="71755" cy="7175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705ACD1" id="Rektangel: rundade hörn 1"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" fillcolor="#0089b4 [3204]" stroked="f" strokeweight="1pt">
              <v:stroke joinstyle="miter"/>
              <w10:anchorlock/>
            </v:roundrect>
          </w:pict>
        </mc:Fallback>
      </mc:AlternateContent>
    </w:r>
    <w:r w:rsidRPr="00934007">
      <w:t xml:space="preserve">   </w:t>
    </w:r>
    <w:sdt>
      <w:sdtPr>
        <w:alias w:val="Adress"/>
        <w:id w:val="1640842432"/>
        <w:placeholder>
          <w:docPart w:val="3883DA9534764AB9938332E3C30046A2"/>
        </w:placeholder>
        <w:text/>
      </w:sdtPr>
      <w:sdtEndPr/>
      <w:sdtContent>
        <w:r w:rsidR="00934007">
          <w:t xml:space="preserve">Box 155, 631 03 Eskilstuna. Besöksadress Libergsgatan 6. Tel. 016-16 27 00. registrator@ei.se. www.ei.se. Org.nr </w:t>
        </w:r>
        <w:proofErr w:type="gramStart"/>
        <w:r w:rsidR="00934007">
          <w:t>202100-5695</w:t>
        </w:r>
        <w:proofErr w:type="gramEnd"/>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13075" w14:textId="77777777" w:rsidR="00FC799D" w:rsidRPr="00934007" w:rsidRDefault="00FC799D" w:rsidP="00FA7633">
      <w:pPr>
        <w:spacing w:after="0"/>
      </w:pPr>
      <w:r w:rsidRPr="00934007">
        <w:separator/>
      </w:r>
    </w:p>
  </w:footnote>
  <w:footnote w:type="continuationSeparator" w:id="0">
    <w:p w14:paraId="6839CB1F" w14:textId="77777777" w:rsidR="00FC799D" w:rsidRPr="00934007" w:rsidRDefault="00FC799D" w:rsidP="00FA7633">
      <w:pPr>
        <w:spacing w:after="0"/>
      </w:pPr>
      <w:r w:rsidRPr="0093400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CD056" w14:textId="77777777" w:rsidR="00A701FE" w:rsidRPr="00934007" w:rsidRDefault="00A701FE">
    <w:pPr>
      <w:pStyle w:val="Sidhuvud"/>
    </w:pPr>
    <w:r w:rsidRPr="00934007">
      <w:rPr>
        <w:noProof/>
        <w:sz w:val="2"/>
        <w:lang w:eastAsia="sv-SE"/>
      </w:rPr>
      <w:drawing>
        <wp:anchor distT="0" distB="0" distL="114300" distR="114300" simplePos="0" relativeHeight="251669504" behindDoc="0" locked="1" layoutInCell="1" allowOverlap="1" wp14:anchorId="779189B3" wp14:editId="255CA173">
          <wp:simplePos x="0" y="0"/>
          <wp:positionH relativeFrom="page">
            <wp:posOffset>710565</wp:posOffset>
          </wp:positionH>
          <wp:positionV relativeFrom="page">
            <wp:posOffset>551180</wp:posOffset>
          </wp:positionV>
          <wp:extent cx="2142000" cy="338400"/>
          <wp:effectExtent l="0" t="0" r="0" b="5080"/>
          <wp:wrapNone/>
          <wp:docPr id="15" name="Bildobjekt 15" descr="EILogo" title="E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_logo_TEST_Officemall_8_5_300.tif"/>
                  <pic:cNvPicPr/>
                </pic:nvPicPr>
                <pic:blipFill>
                  <a:blip r:embed="rId1">
                    <a:extLst>
                      <a:ext uri="{28A0092B-C50C-407E-A947-70E740481C1C}">
                        <a14:useLocalDpi xmlns:a14="http://schemas.microsoft.com/office/drawing/2010/main" val="0"/>
                      </a:ext>
                    </a:extLst>
                  </a:blip>
                  <a:stretch>
                    <a:fillRect/>
                  </a:stretch>
                </pic:blipFill>
                <pic:spPr>
                  <a:xfrm>
                    <a:off x="0" y="0"/>
                    <a:ext cx="2142000" cy="33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03C21" w14:textId="77777777" w:rsidR="00E62F43" w:rsidRPr="00934007" w:rsidRDefault="00E62F43" w:rsidP="00E62F43">
    <w:pPr>
      <w:pStyle w:val="Sidhuvud"/>
      <w:rPr>
        <w:color w:val="FFFFFF" w:themeColor="background1"/>
        <w:sz w:val="2"/>
      </w:rPr>
    </w:pPr>
  </w:p>
  <w:tbl>
    <w:tblPr>
      <w:tblStyle w:val="Tabellrutnt"/>
      <w:tblW w:w="1037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Caption w:val="EIHeadTable"/>
      <w:tblDescription w:val="EIHeadTable"/>
    </w:tblPr>
    <w:tblGrid>
      <w:gridCol w:w="5431"/>
      <w:gridCol w:w="2469"/>
      <w:gridCol w:w="1031"/>
      <w:gridCol w:w="1439"/>
    </w:tblGrid>
    <w:tr w:rsidR="00624D7D" w:rsidRPr="00934007" w14:paraId="17242B05" w14:textId="77777777" w:rsidTr="007A00F4">
      <w:trPr>
        <w:trHeight w:val="340"/>
      </w:trPr>
      <w:tc>
        <w:tcPr>
          <w:tcW w:w="5431" w:type="dxa"/>
          <w:vMerge w:val="restart"/>
        </w:tcPr>
        <w:p w14:paraId="667F8F0F" w14:textId="77777777" w:rsidR="00624D7D" w:rsidRPr="00934007" w:rsidRDefault="009B5A66" w:rsidP="00624D7D">
          <w:pPr>
            <w:pStyle w:val="Sidhuvud"/>
          </w:pPr>
          <w:r w:rsidRPr="00934007">
            <w:rPr>
              <w:noProof/>
            </w:rPr>
            <w:drawing>
              <wp:inline distT="0" distB="0" distL="0" distR="0" wp14:anchorId="6DAA7159" wp14:editId="3ECB427E">
                <wp:extent cx="2196000" cy="395878"/>
                <wp:effectExtent l="0" t="0" r="0" b="4445"/>
                <wp:docPr id="2" name="Bildobjekt 2" descr="Energimarknadsinspektione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96000" cy="395878"/>
                        </a:xfrm>
                        <a:prstGeom prst="rect">
                          <a:avLst/>
                        </a:prstGeom>
                      </pic:spPr>
                    </pic:pic>
                  </a:graphicData>
                </a:graphic>
              </wp:inline>
            </w:drawing>
          </w:r>
        </w:p>
      </w:tc>
      <w:tc>
        <w:tcPr>
          <w:tcW w:w="3500" w:type="dxa"/>
          <w:gridSpan w:val="2"/>
        </w:tcPr>
        <w:p w14:paraId="46A020D2" w14:textId="26A0ACF5" w:rsidR="00624D7D" w:rsidRPr="00934007" w:rsidRDefault="0023087F" w:rsidP="00624D7D">
          <w:pPr>
            <w:pStyle w:val="Sidhuvud"/>
            <w:rPr>
              <w:sz w:val="22"/>
              <w:szCs w:val="22"/>
            </w:rPr>
          </w:pPr>
          <w:r w:rsidRPr="00934007">
            <w:rPr>
              <w:sz w:val="22"/>
              <w:szCs w:val="22"/>
            </w:rPr>
            <w:t xml:space="preserve">BILAGA </w:t>
          </w:r>
          <w:sdt>
            <w:sdtPr>
              <w:rPr>
                <w:sz w:val="22"/>
                <w:szCs w:val="22"/>
              </w:rPr>
              <w:alias w:val="Bilagenummer"/>
              <w:tag w:val="showInPanel"/>
              <w:id w:val="-1934654570"/>
              <w:text/>
            </w:sdtPr>
            <w:sdtEndPr/>
            <w:sdtContent>
              <w:r w:rsidR="00934007">
                <w:rPr>
                  <w:sz w:val="22"/>
                  <w:szCs w:val="22"/>
                </w:rPr>
                <w:t>2</w:t>
              </w:r>
            </w:sdtContent>
          </w:sdt>
        </w:p>
      </w:tc>
      <w:tc>
        <w:tcPr>
          <w:tcW w:w="1439" w:type="dxa"/>
        </w:tcPr>
        <w:p w14:paraId="0817E120" w14:textId="77777777" w:rsidR="00624D7D" w:rsidRPr="00934007" w:rsidRDefault="00624D7D" w:rsidP="00624D7D">
          <w:pPr>
            <w:pStyle w:val="Sidhuvud"/>
            <w:rPr>
              <w:sz w:val="22"/>
            </w:rPr>
          </w:pPr>
          <w:r w:rsidRPr="00934007">
            <w:rPr>
              <w:sz w:val="22"/>
            </w:rPr>
            <w:fldChar w:fldCharType="begin"/>
          </w:r>
          <w:r w:rsidRPr="00934007">
            <w:rPr>
              <w:sz w:val="22"/>
            </w:rPr>
            <w:instrText xml:space="preserve"> PAGE  \* Arabic  \* MERGEFORMAT </w:instrText>
          </w:r>
          <w:r w:rsidRPr="00934007">
            <w:rPr>
              <w:sz w:val="22"/>
            </w:rPr>
            <w:fldChar w:fldCharType="separate"/>
          </w:r>
          <w:r w:rsidR="00D52496" w:rsidRPr="00934007">
            <w:rPr>
              <w:noProof/>
              <w:sz w:val="22"/>
            </w:rPr>
            <w:t>2</w:t>
          </w:r>
          <w:r w:rsidRPr="00934007">
            <w:rPr>
              <w:sz w:val="22"/>
            </w:rPr>
            <w:fldChar w:fldCharType="end"/>
          </w:r>
          <w:r w:rsidRPr="00934007">
            <w:rPr>
              <w:sz w:val="22"/>
            </w:rPr>
            <w:t xml:space="preserve"> (</w:t>
          </w:r>
          <w:r w:rsidRPr="00934007">
            <w:rPr>
              <w:sz w:val="22"/>
            </w:rPr>
            <w:fldChar w:fldCharType="begin"/>
          </w:r>
          <w:r w:rsidRPr="00934007">
            <w:rPr>
              <w:sz w:val="22"/>
            </w:rPr>
            <w:instrText xml:space="preserve"> NUMPAGES  \* Arabic  \* MERGEFORMAT </w:instrText>
          </w:r>
          <w:r w:rsidRPr="00934007">
            <w:rPr>
              <w:sz w:val="22"/>
            </w:rPr>
            <w:fldChar w:fldCharType="separate"/>
          </w:r>
          <w:r w:rsidR="00D52496" w:rsidRPr="00934007">
            <w:rPr>
              <w:noProof/>
              <w:sz w:val="22"/>
            </w:rPr>
            <w:t>2</w:t>
          </w:r>
          <w:r w:rsidRPr="00934007">
            <w:rPr>
              <w:sz w:val="22"/>
            </w:rPr>
            <w:fldChar w:fldCharType="end"/>
          </w:r>
          <w:r w:rsidRPr="00934007">
            <w:rPr>
              <w:sz w:val="22"/>
            </w:rPr>
            <w:t>)</w:t>
          </w:r>
        </w:p>
      </w:tc>
    </w:tr>
    <w:tr w:rsidR="00624D7D" w:rsidRPr="00934007" w14:paraId="321805CB" w14:textId="77777777" w:rsidTr="00E62F43">
      <w:tc>
        <w:tcPr>
          <w:tcW w:w="5431" w:type="dxa"/>
          <w:vMerge/>
        </w:tcPr>
        <w:p w14:paraId="6193209A" w14:textId="77777777" w:rsidR="00624D7D" w:rsidRPr="00934007" w:rsidRDefault="00624D7D" w:rsidP="00624D7D">
          <w:pPr>
            <w:pStyle w:val="Sidhuvud"/>
          </w:pPr>
        </w:p>
      </w:tc>
      <w:tc>
        <w:tcPr>
          <w:tcW w:w="2469" w:type="dxa"/>
        </w:tcPr>
        <w:p w14:paraId="6456A037" w14:textId="77777777" w:rsidR="00624D7D" w:rsidRPr="00934007" w:rsidRDefault="00624D7D" w:rsidP="00624D7D">
          <w:pPr>
            <w:pStyle w:val="Sidhuvud"/>
          </w:pPr>
        </w:p>
      </w:tc>
      <w:tc>
        <w:tcPr>
          <w:tcW w:w="2470" w:type="dxa"/>
          <w:gridSpan w:val="2"/>
        </w:tcPr>
        <w:p w14:paraId="6A4D49E0" w14:textId="77777777" w:rsidR="00624D7D" w:rsidRPr="00934007" w:rsidRDefault="00624D7D" w:rsidP="00624D7D">
          <w:pPr>
            <w:pStyle w:val="Sidhuvud"/>
          </w:pPr>
        </w:p>
      </w:tc>
    </w:tr>
    <w:tr w:rsidR="00624D7D" w:rsidRPr="00934007" w14:paraId="66D7D6DE" w14:textId="77777777" w:rsidTr="00E62F43">
      <w:trPr>
        <w:trHeight w:val="850"/>
      </w:trPr>
      <w:tc>
        <w:tcPr>
          <w:tcW w:w="5431" w:type="dxa"/>
          <w:vMerge/>
        </w:tcPr>
        <w:p w14:paraId="5EA31A68" w14:textId="77777777" w:rsidR="00624D7D" w:rsidRPr="00934007" w:rsidRDefault="00624D7D" w:rsidP="00624D7D">
          <w:pPr>
            <w:pStyle w:val="Sidhuvud"/>
          </w:pPr>
        </w:p>
      </w:tc>
      <w:tc>
        <w:tcPr>
          <w:tcW w:w="2469" w:type="dxa"/>
        </w:tcPr>
        <w:p w14:paraId="3238E392" w14:textId="77777777" w:rsidR="00624D7D" w:rsidRPr="00934007" w:rsidRDefault="00624D7D" w:rsidP="00624D7D">
          <w:pPr>
            <w:pStyle w:val="Sidhuvud"/>
          </w:pPr>
        </w:p>
      </w:tc>
      <w:tc>
        <w:tcPr>
          <w:tcW w:w="2470" w:type="dxa"/>
          <w:gridSpan w:val="2"/>
        </w:tcPr>
        <w:p w14:paraId="4B7F1F12" w14:textId="77777777" w:rsidR="00624D7D" w:rsidRPr="00934007" w:rsidRDefault="00624D7D" w:rsidP="00624D7D">
          <w:pPr>
            <w:pStyle w:val="Sidhuvud"/>
          </w:pPr>
        </w:p>
      </w:tc>
    </w:tr>
  </w:tbl>
  <w:p w14:paraId="015B00FB" w14:textId="77777777" w:rsidR="00624D7D" w:rsidRPr="00934007" w:rsidRDefault="00624D7D">
    <w:pPr>
      <w:pStyle w:val="Sidhuvud"/>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480899767"/>
  <w:p w14:paraId="28835304" w14:textId="77777777" w:rsidR="0002782D" w:rsidRPr="00934007" w:rsidRDefault="005E65EF">
    <w:pPr>
      <w:pStyle w:val="Sidhuvud"/>
      <w:rPr>
        <w:color w:val="FFFFFF" w:themeColor="background1"/>
        <w:sz w:val="2"/>
      </w:rPr>
    </w:pPr>
    <w:r w:rsidRPr="00934007">
      <w:rPr>
        <w:noProof/>
        <w:color w:val="FFFFFF" w:themeColor="background1"/>
        <w:sz w:val="2"/>
      </w:rPr>
      <mc:AlternateContent>
        <mc:Choice Requires="wps">
          <w:drawing>
            <wp:anchor distT="0" distB="0" distL="114300" distR="114300" simplePos="0" relativeHeight="251671552" behindDoc="0" locked="0" layoutInCell="1" allowOverlap="1" wp14:anchorId="16C2A9A0" wp14:editId="44F22E66">
              <wp:simplePos x="0" y="0"/>
              <wp:positionH relativeFrom="page">
                <wp:posOffset>6293485</wp:posOffset>
              </wp:positionH>
              <wp:positionV relativeFrom="page">
                <wp:posOffset>507365</wp:posOffset>
              </wp:positionV>
              <wp:extent cx="741600" cy="288000"/>
              <wp:effectExtent l="0" t="0" r="0" b="3810"/>
              <wp:wrapNone/>
              <wp:docPr id="6" name="Textruta 6"/>
              <wp:cNvGraphicFramePr/>
              <a:graphic xmlns:a="http://schemas.openxmlformats.org/drawingml/2006/main">
                <a:graphicData uri="http://schemas.microsoft.com/office/word/2010/wordprocessingShape">
                  <wps:wsp>
                    <wps:cNvSpPr txBox="1"/>
                    <wps:spPr>
                      <a:xfrm>
                        <a:off x="0" y="0"/>
                        <a:ext cx="741600" cy="288000"/>
                      </a:xfrm>
                      <a:prstGeom prst="rect">
                        <a:avLst/>
                      </a:prstGeom>
                      <a:noFill/>
                      <a:ln w="6350">
                        <a:noFill/>
                      </a:ln>
                    </wps:spPr>
                    <wps:txbx>
                      <w:txbxContent>
                        <w:p w14:paraId="21FF3BDE" w14:textId="77777777" w:rsidR="005E65EF" w:rsidRPr="00F0405E" w:rsidRDefault="005E65EF" w:rsidP="005E65EF">
                          <w:pPr>
                            <w:spacing w:after="0"/>
                            <w:rPr>
                              <w:rFonts w:asciiTheme="majorHAnsi" w:hAnsiTheme="majorHAnsi"/>
                            </w:rPr>
                          </w:pPr>
                          <w:r w:rsidRPr="00F0405E">
                            <w:rPr>
                              <w:rFonts w:asciiTheme="majorHAnsi" w:hAnsiTheme="majorHAnsi"/>
                              <w:sz w:val="22"/>
                            </w:rPr>
                            <w:fldChar w:fldCharType="begin"/>
                          </w:r>
                          <w:r w:rsidRPr="00F0405E">
                            <w:rPr>
                              <w:rFonts w:asciiTheme="majorHAnsi" w:hAnsiTheme="majorHAnsi"/>
                              <w:sz w:val="22"/>
                            </w:rPr>
                            <w:instrText xml:space="preserve"> PAGE  \* Arabic  \* MERGEFORMAT </w:instrText>
                          </w:r>
                          <w:r w:rsidRPr="00F0405E">
                            <w:rPr>
                              <w:rFonts w:asciiTheme="majorHAnsi" w:hAnsiTheme="majorHAnsi"/>
                              <w:sz w:val="22"/>
                            </w:rPr>
                            <w:fldChar w:fldCharType="separate"/>
                          </w:r>
                          <w:r w:rsidRPr="00F0405E">
                            <w:rPr>
                              <w:rFonts w:asciiTheme="majorHAnsi" w:hAnsiTheme="majorHAnsi"/>
                              <w:noProof/>
                              <w:sz w:val="22"/>
                            </w:rPr>
                            <w:t>1</w:t>
                          </w:r>
                          <w:r w:rsidRPr="00F0405E">
                            <w:rPr>
                              <w:rFonts w:asciiTheme="majorHAnsi" w:hAnsiTheme="majorHAnsi"/>
                              <w:sz w:val="22"/>
                            </w:rPr>
                            <w:fldChar w:fldCharType="end"/>
                          </w:r>
                          <w:r w:rsidRPr="00F0405E">
                            <w:rPr>
                              <w:rFonts w:asciiTheme="majorHAnsi" w:hAnsiTheme="majorHAnsi"/>
                              <w:sz w:val="22"/>
                            </w:rPr>
                            <w:t xml:space="preserve"> (</w:t>
                          </w:r>
                          <w:r w:rsidRPr="00F0405E">
                            <w:rPr>
                              <w:rFonts w:asciiTheme="majorHAnsi" w:hAnsiTheme="majorHAnsi"/>
                              <w:sz w:val="22"/>
                            </w:rPr>
                            <w:fldChar w:fldCharType="begin"/>
                          </w:r>
                          <w:r w:rsidRPr="00F0405E">
                            <w:rPr>
                              <w:rFonts w:asciiTheme="majorHAnsi" w:hAnsiTheme="majorHAnsi"/>
                              <w:sz w:val="22"/>
                            </w:rPr>
                            <w:instrText xml:space="preserve"> NUMPAGES  \* Arabic  \* MERGEFORMAT </w:instrText>
                          </w:r>
                          <w:r w:rsidRPr="00F0405E">
                            <w:rPr>
                              <w:rFonts w:asciiTheme="majorHAnsi" w:hAnsiTheme="majorHAnsi"/>
                              <w:sz w:val="22"/>
                            </w:rPr>
                            <w:fldChar w:fldCharType="separate"/>
                          </w:r>
                          <w:r w:rsidRPr="00F0405E">
                            <w:rPr>
                              <w:rFonts w:asciiTheme="majorHAnsi" w:hAnsiTheme="majorHAnsi"/>
                              <w:noProof/>
                              <w:sz w:val="22"/>
                            </w:rPr>
                            <w:t>2</w:t>
                          </w:r>
                          <w:r w:rsidRPr="00F0405E">
                            <w:rPr>
                              <w:rFonts w:asciiTheme="majorHAnsi" w:hAnsiTheme="majorHAnsi"/>
                              <w:sz w:val="22"/>
                            </w:rPr>
                            <w:fldChar w:fldCharType="end"/>
                          </w:r>
                          <w:r w:rsidRPr="00F0405E">
                            <w:rPr>
                              <w:rFonts w:asciiTheme="majorHAnsi" w:hAnsiTheme="majorHAns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6C2A9A0" id="_x0000_t202" coordsize="21600,21600" o:spt="202" path="m,l,21600r21600,l21600,xe">
              <v:stroke joinstyle="miter"/>
              <v:path gradientshapeok="t" o:connecttype="rect"/>
            </v:shapetype>
            <v:shape id="Textruta 6" o:spid="_x0000_s1026" type="#_x0000_t202" style="position:absolute;margin-left:495.55pt;margin-top:39.95pt;width:58.4pt;height:22.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" filled="f" stroked="f" strokeweight=".5pt">
              <v:textbox style="mso-fit-shape-to-text:t">
                <w:txbxContent>
                  <w:p w14:paraId="21FF3BDE" w14:textId="77777777" w:rsidR="005E65EF" w:rsidRPr="00F0405E" w:rsidRDefault="005E65EF" w:rsidP="005E65EF">
                    <w:pPr>
                      <w:spacing w:after="0"/>
                      <w:rPr>
                        <w:rFonts w:asciiTheme="majorHAnsi" w:hAnsiTheme="majorHAnsi"/>
                      </w:rPr>
                    </w:pPr>
                    <w:r w:rsidRPr="00F0405E">
                      <w:rPr>
                        <w:rFonts w:asciiTheme="majorHAnsi" w:hAnsiTheme="majorHAnsi"/>
                        <w:sz w:val="22"/>
                      </w:rPr>
                      <w:fldChar w:fldCharType="begin"/>
                    </w:r>
                    <w:r w:rsidRPr="00F0405E">
                      <w:rPr>
                        <w:rFonts w:asciiTheme="majorHAnsi" w:hAnsiTheme="majorHAnsi"/>
                        <w:sz w:val="22"/>
                      </w:rPr>
                      <w:instrText xml:space="preserve"> PAGE  \* Arabic  \* MERGEFORMAT </w:instrText>
                    </w:r>
                    <w:r w:rsidRPr="00F0405E">
                      <w:rPr>
                        <w:rFonts w:asciiTheme="majorHAnsi" w:hAnsiTheme="majorHAnsi"/>
                        <w:sz w:val="22"/>
                      </w:rPr>
                      <w:fldChar w:fldCharType="separate"/>
                    </w:r>
                    <w:r w:rsidRPr="00F0405E">
                      <w:rPr>
                        <w:rFonts w:asciiTheme="majorHAnsi" w:hAnsiTheme="majorHAnsi"/>
                        <w:noProof/>
                        <w:sz w:val="22"/>
                      </w:rPr>
                      <w:t>1</w:t>
                    </w:r>
                    <w:r w:rsidRPr="00F0405E">
                      <w:rPr>
                        <w:rFonts w:asciiTheme="majorHAnsi" w:hAnsiTheme="majorHAnsi"/>
                        <w:sz w:val="22"/>
                      </w:rPr>
                      <w:fldChar w:fldCharType="end"/>
                    </w:r>
                    <w:r w:rsidRPr="00F0405E">
                      <w:rPr>
                        <w:rFonts w:asciiTheme="majorHAnsi" w:hAnsiTheme="majorHAnsi"/>
                        <w:sz w:val="22"/>
                      </w:rPr>
                      <w:t xml:space="preserve"> (</w:t>
                    </w:r>
                    <w:r w:rsidRPr="00F0405E">
                      <w:rPr>
                        <w:rFonts w:asciiTheme="majorHAnsi" w:hAnsiTheme="majorHAnsi"/>
                        <w:sz w:val="22"/>
                      </w:rPr>
                      <w:fldChar w:fldCharType="begin"/>
                    </w:r>
                    <w:r w:rsidRPr="00F0405E">
                      <w:rPr>
                        <w:rFonts w:asciiTheme="majorHAnsi" w:hAnsiTheme="majorHAnsi"/>
                        <w:sz w:val="22"/>
                      </w:rPr>
                      <w:instrText xml:space="preserve"> NUMPAGES  \* Arabic  \* MERGEFORMAT </w:instrText>
                    </w:r>
                    <w:r w:rsidRPr="00F0405E">
                      <w:rPr>
                        <w:rFonts w:asciiTheme="majorHAnsi" w:hAnsiTheme="majorHAnsi"/>
                        <w:sz w:val="22"/>
                      </w:rPr>
                      <w:fldChar w:fldCharType="separate"/>
                    </w:r>
                    <w:r w:rsidRPr="00F0405E">
                      <w:rPr>
                        <w:rFonts w:asciiTheme="majorHAnsi" w:hAnsiTheme="majorHAnsi"/>
                        <w:noProof/>
                        <w:sz w:val="22"/>
                      </w:rPr>
                      <w:t>2</w:t>
                    </w:r>
                    <w:r w:rsidRPr="00F0405E">
                      <w:rPr>
                        <w:rFonts w:asciiTheme="majorHAnsi" w:hAnsiTheme="majorHAnsi"/>
                        <w:sz w:val="22"/>
                      </w:rPr>
                      <w:fldChar w:fldCharType="end"/>
                    </w:r>
                    <w:r w:rsidRPr="00F0405E">
                      <w:rPr>
                        <w:rFonts w:asciiTheme="majorHAnsi" w:hAnsiTheme="majorHAnsi"/>
                        <w:sz w:val="22"/>
                      </w:rPr>
                      <w:t>)</w:t>
                    </w:r>
                  </w:p>
                </w:txbxContent>
              </v:textbox>
              <w10:wrap anchorx="page" anchory="page"/>
            </v:shape>
          </w:pict>
        </mc:Fallback>
      </mc:AlternateConten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CA467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E4DE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A7D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38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2287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785A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5CF6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E8D9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60E95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22627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27285"/>
    <w:multiLevelType w:val="multilevel"/>
    <w:tmpl w:val="8188A25C"/>
    <w:styleLink w:val="PunktEI"/>
    <w:lvl w:ilvl="0">
      <w:start w:val="1"/>
      <w:numFmt w:val="bullet"/>
      <w:pStyle w:val="Punktlista"/>
      <w:lvlText w:val=""/>
      <w:lvlJc w:val="left"/>
      <w:pPr>
        <w:ind w:left="568" w:hanging="284"/>
      </w:pPr>
      <w:rPr>
        <w:rFonts w:ascii="Symbol" w:hAnsi="Symbol" w:hint="default"/>
      </w:rPr>
    </w:lvl>
    <w:lvl w:ilvl="1">
      <w:start w:val="1"/>
      <w:numFmt w:val="bullet"/>
      <w:lvlText w:val="o"/>
      <w:lvlJc w:val="left"/>
      <w:pPr>
        <w:tabs>
          <w:tab w:val="num" w:pos="568"/>
        </w:tabs>
        <w:ind w:left="851" w:hanging="283"/>
      </w:pPr>
      <w:rPr>
        <w:rFonts w:ascii="Courier New" w:hAnsi="Courier New" w:cs="Courier New" w:hint="default"/>
      </w:rPr>
    </w:lvl>
    <w:lvl w:ilvl="2">
      <w:start w:val="1"/>
      <w:numFmt w:val="bullet"/>
      <w:lvlText w:val=""/>
      <w:lvlJc w:val="left"/>
      <w:pPr>
        <w:tabs>
          <w:tab w:val="num" w:pos="851"/>
        </w:tabs>
        <w:ind w:left="1135" w:hanging="284"/>
      </w:pPr>
      <w:rPr>
        <w:rFonts w:ascii="Symbol" w:hAnsi="Symbol" w:hint="default"/>
      </w:rPr>
    </w:lvl>
    <w:lvl w:ilvl="3">
      <w:start w:val="1"/>
      <w:numFmt w:val="none"/>
      <w:lvlText w:val=""/>
      <w:lvlJc w:val="left"/>
      <w:pPr>
        <w:tabs>
          <w:tab w:val="num" w:pos="1985"/>
        </w:tabs>
        <w:ind w:left="284" w:firstLine="1701"/>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
      <w:lvlJc w:val="left"/>
      <w:pPr>
        <w:ind w:left="284" w:firstLine="0"/>
      </w:pPr>
      <w:rPr>
        <w:rFonts w:hint="default"/>
      </w:rPr>
    </w:lvl>
    <w:lvl w:ilvl="7">
      <w:start w:val="1"/>
      <w:numFmt w:val="none"/>
      <w:lvlText w:val=""/>
      <w:lvlJc w:val="left"/>
      <w:pPr>
        <w:ind w:left="284" w:firstLine="0"/>
      </w:pPr>
      <w:rPr>
        <w:rFonts w:hint="default"/>
      </w:rPr>
    </w:lvl>
    <w:lvl w:ilvl="8">
      <w:start w:val="1"/>
      <w:numFmt w:val="none"/>
      <w:lvlText w:val=""/>
      <w:lvlJc w:val="left"/>
      <w:pPr>
        <w:ind w:left="284" w:firstLine="0"/>
      </w:pPr>
      <w:rPr>
        <w:rFonts w:hint="default"/>
      </w:rPr>
    </w:lvl>
  </w:abstractNum>
  <w:abstractNum w:abstractNumId="11" w15:restartNumberingAfterBreak="0">
    <w:nsid w:val="1FF35243"/>
    <w:multiLevelType w:val="multilevel"/>
    <w:tmpl w:val="45EE0FE8"/>
    <w:numStyleLink w:val="EINummerlista"/>
  </w:abstractNum>
  <w:abstractNum w:abstractNumId="12" w15:restartNumberingAfterBreak="0">
    <w:nsid w:val="462E0E98"/>
    <w:multiLevelType w:val="multilevel"/>
    <w:tmpl w:val="0C2652BC"/>
    <w:styleLink w:val="NummerEI"/>
    <w:lvl w:ilvl="0">
      <w:start w:val="1"/>
      <w:numFmt w:val="decimal"/>
      <w:pStyle w:val="Nummerlista"/>
      <w:lvlText w:val="%1"/>
      <w:lvlJc w:val="left"/>
      <w:pPr>
        <w:ind w:left="568" w:hanging="284"/>
      </w:pPr>
      <w:rPr>
        <w:rFonts w:hint="default"/>
      </w:rPr>
    </w:lvl>
    <w:lvl w:ilvl="1">
      <w:start w:val="1"/>
      <w:numFmt w:val="decimal"/>
      <w:lvlText w:val="%1.%2"/>
      <w:lvlJc w:val="left"/>
      <w:pPr>
        <w:tabs>
          <w:tab w:val="num" w:pos="568"/>
        </w:tabs>
        <w:ind w:left="993" w:hanging="425"/>
      </w:pPr>
      <w:rPr>
        <w:rFonts w:hint="default"/>
      </w:rPr>
    </w:lvl>
    <w:lvl w:ilvl="2">
      <w:start w:val="1"/>
      <w:numFmt w:val="decimal"/>
      <w:lvlText w:val="%1.%2.%3"/>
      <w:lvlJc w:val="left"/>
      <w:pPr>
        <w:tabs>
          <w:tab w:val="num" w:pos="993"/>
        </w:tabs>
        <w:ind w:left="1560" w:hanging="567"/>
      </w:pPr>
      <w:rPr>
        <w:rFonts w:hint="default"/>
      </w:rPr>
    </w:lvl>
    <w:lvl w:ilvl="3">
      <w:start w:val="1"/>
      <w:numFmt w:val="none"/>
      <w:lvlText w:val=""/>
      <w:lvlJc w:val="left"/>
      <w:pPr>
        <w:tabs>
          <w:tab w:val="num" w:pos="2552"/>
        </w:tabs>
        <w:ind w:left="284" w:firstLine="2268"/>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
      <w:lvlJc w:val="left"/>
      <w:pPr>
        <w:ind w:left="284" w:firstLine="0"/>
      </w:pPr>
      <w:rPr>
        <w:rFonts w:hint="default"/>
      </w:rPr>
    </w:lvl>
    <w:lvl w:ilvl="7">
      <w:start w:val="1"/>
      <w:numFmt w:val="none"/>
      <w:lvlText w:val=""/>
      <w:lvlJc w:val="left"/>
      <w:pPr>
        <w:ind w:left="284" w:firstLine="0"/>
      </w:pPr>
      <w:rPr>
        <w:rFonts w:hint="default"/>
      </w:rPr>
    </w:lvl>
    <w:lvl w:ilvl="8">
      <w:start w:val="1"/>
      <w:numFmt w:val="none"/>
      <w:lvlText w:val=""/>
      <w:lvlJc w:val="left"/>
      <w:pPr>
        <w:ind w:left="284" w:firstLine="0"/>
      </w:pPr>
      <w:rPr>
        <w:rFonts w:hint="default"/>
      </w:rPr>
    </w:lvl>
  </w:abstractNum>
  <w:abstractNum w:abstractNumId="13" w15:restartNumberingAfterBreak="0">
    <w:nsid w:val="4C7E3ED7"/>
    <w:multiLevelType w:val="multilevel"/>
    <w:tmpl w:val="8270A8AA"/>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624"/>
        </w:tabs>
        <w:ind w:left="624" w:hanging="340"/>
      </w:pPr>
      <w:rPr>
        <w:rFonts w:hint="default"/>
      </w:rPr>
    </w:lvl>
    <w:lvl w:ilvl="2">
      <w:start w:val="1"/>
      <w:numFmt w:val="decimal"/>
      <w:lvlText w:val="%1.%2.%3"/>
      <w:lvlJc w:val="left"/>
      <w:pPr>
        <w:tabs>
          <w:tab w:val="num" w:pos="1077"/>
        </w:tabs>
        <w:ind w:left="1077" w:hanging="510"/>
      </w:pPr>
      <w:rPr>
        <w:rFonts w:hint="default"/>
      </w:rPr>
    </w:lvl>
    <w:lvl w:ilvl="3">
      <w:start w:val="1"/>
      <w:numFmt w:val="bullet"/>
      <w:lvlText w:val=""/>
      <w:lvlJc w:val="left"/>
      <w:pPr>
        <w:tabs>
          <w:tab w:val="num" w:pos="284"/>
        </w:tabs>
        <w:ind w:left="284" w:hanging="284"/>
      </w:pPr>
      <w:rPr>
        <w:rFonts w:ascii="Symbol" w:hAnsi="Symbol" w:hint="default"/>
        <w:color w:val="auto"/>
      </w:rPr>
    </w:lvl>
    <w:lvl w:ilvl="4">
      <w:start w:val="1"/>
      <w:numFmt w:val="bullet"/>
      <w:lvlText w:val="o"/>
      <w:lvlJc w:val="left"/>
      <w:pPr>
        <w:ind w:left="567" w:hanging="283"/>
      </w:pPr>
      <w:rPr>
        <w:rFonts w:ascii="Courier New" w:hAnsi="Courier New" w:cs="Courier New" w:hint="default"/>
      </w:rPr>
    </w:lvl>
    <w:lvl w:ilvl="5">
      <w:start w:val="1"/>
      <w:numFmt w:val="bullet"/>
      <w:lvlText w:val="-"/>
      <w:lvlJc w:val="left"/>
      <w:pPr>
        <w:ind w:left="851" w:hanging="284"/>
      </w:pPr>
      <w:rPr>
        <w:rFonts w:ascii="Courier New" w:hAnsi="Courier New"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E956E42"/>
    <w:multiLevelType w:val="multilevel"/>
    <w:tmpl w:val="45EE0FE8"/>
    <w:numStyleLink w:val="EINummerlista"/>
  </w:abstractNum>
  <w:abstractNum w:abstractNumId="15" w15:restartNumberingAfterBreak="0">
    <w:nsid w:val="560E2D3A"/>
    <w:multiLevelType w:val="multilevel"/>
    <w:tmpl w:val="45EE0FE8"/>
    <w:styleLink w:val="EINummerlista"/>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851"/>
        </w:tabs>
        <w:ind w:left="851" w:hanging="284"/>
      </w:pPr>
      <w:rPr>
        <w:rFonts w:hint="default"/>
      </w:rPr>
    </w:lvl>
    <w:lvl w:ilvl="3">
      <w:start w:val="1"/>
      <w:numFmt w:val="bullet"/>
      <w:lvlText w:val=""/>
      <w:lvlJc w:val="left"/>
      <w:pPr>
        <w:tabs>
          <w:tab w:val="num" w:pos="284"/>
        </w:tabs>
        <w:ind w:left="284"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9"/>
  </w:num>
  <w:num w:numId="3">
    <w:abstractNumId w:val="15"/>
  </w:num>
  <w:num w:numId="4">
    <w:abstractNumId w:val="11"/>
  </w:num>
  <w:num w:numId="5">
    <w:abstractNumId w:val="14"/>
  </w:num>
  <w:num w:numId="6">
    <w:abstractNumId w:val="13"/>
  </w:num>
  <w:num w:numId="7">
    <w:abstractNumId w:val="3"/>
  </w:num>
  <w:num w:numId="8">
    <w:abstractNumId w:val="2"/>
  </w:num>
  <w:num w:numId="9">
    <w:abstractNumId w:val="1"/>
  </w:num>
  <w:num w:numId="10">
    <w:abstractNumId w:val="0"/>
  </w:num>
  <w:num w:numId="11">
    <w:abstractNumId w:val="7"/>
  </w:num>
  <w:num w:numId="12">
    <w:abstractNumId w:val="6"/>
  </w:num>
  <w:num w:numId="13">
    <w:abstractNumId w:val="5"/>
  </w:num>
  <w:num w:numId="14">
    <w:abstractNumId w:val="4"/>
  </w:num>
  <w:num w:numId="15">
    <w:abstractNumId w:val="13"/>
  </w:num>
  <w:num w:numId="16">
    <w:abstractNumId w:val="13"/>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2"/>
  </w:num>
  <w:num w:numId="24">
    <w:abstractNumId w:val="12"/>
  </w:num>
  <w:num w:numId="25">
    <w:abstractNumId w:val="12"/>
  </w:num>
  <w:num w:numId="26">
    <w:abstractNumId w:val="12"/>
  </w:num>
  <w:num w:numId="27">
    <w:abstractNumId w:val="1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Office" w:val="Eskilstuna"/>
    <w:docVar w:name="cmdProfilename" w:val="Ny profil"/>
    <w:docVar w:name="lang" w:val="swe"/>
    <w:docVar w:name="txtDepartment" w:val="Teknisk analys"/>
    <w:docVar w:name="txtEmail" w:val="mihai.seratelius@ei.se"/>
    <w:docVar w:name="txtName" w:val="Mihai Seratelius"/>
    <w:docVar w:name="txtTelephone" w:val="016-16 27 41"/>
  </w:docVars>
  <w:rsids>
    <w:rsidRoot w:val="00A02554"/>
    <w:rsid w:val="00002D28"/>
    <w:rsid w:val="0001218B"/>
    <w:rsid w:val="00020BF6"/>
    <w:rsid w:val="0002782D"/>
    <w:rsid w:val="0005530B"/>
    <w:rsid w:val="0005671C"/>
    <w:rsid w:val="00082163"/>
    <w:rsid w:val="00090A47"/>
    <w:rsid w:val="000978E8"/>
    <w:rsid w:val="000E416A"/>
    <w:rsid w:val="0010363B"/>
    <w:rsid w:val="00116762"/>
    <w:rsid w:val="00132890"/>
    <w:rsid w:val="00146EE6"/>
    <w:rsid w:val="0016067B"/>
    <w:rsid w:val="00163D68"/>
    <w:rsid w:val="00184D83"/>
    <w:rsid w:val="001E1DF6"/>
    <w:rsid w:val="0023087F"/>
    <w:rsid w:val="002A0E17"/>
    <w:rsid w:val="002B61F2"/>
    <w:rsid w:val="002C512C"/>
    <w:rsid w:val="00307491"/>
    <w:rsid w:val="00322ED2"/>
    <w:rsid w:val="00355DCF"/>
    <w:rsid w:val="00384520"/>
    <w:rsid w:val="003B258B"/>
    <w:rsid w:val="003C21F7"/>
    <w:rsid w:val="004064B5"/>
    <w:rsid w:val="00423E0C"/>
    <w:rsid w:val="004606D4"/>
    <w:rsid w:val="00473E2F"/>
    <w:rsid w:val="004761C8"/>
    <w:rsid w:val="004802E7"/>
    <w:rsid w:val="0048311F"/>
    <w:rsid w:val="004A07BF"/>
    <w:rsid w:val="004C6827"/>
    <w:rsid w:val="004C725E"/>
    <w:rsid w:val="004C7713"/>
    <w:rsid w:val="00511DDA"/>
    <w:rsid w:val="00523366"/>
    <w:rsid w:val="00537AC9"/>
    <w:rsid w:val="005428D4"/>
    <w:rsid w:val="00565813"/>
    <w:rsid w:val="00572878"/>
    <w:rsid w:val="005E65EF"/>
    <w:rsid w:val="005F51B7"/>
    <w:rsid w:val="00624D7D"/>
    <w:rsid w:val="00626409"/>
    <w:rsid w:val="00643916"/>
    <w:rsid w:val="00646F6C"/>
    <w:rsid w:val="00651807"/>
    <w:rsid w:val="00656A56"/>
    <w:rsid w:val="00674EFD"/>
    <w:rsid w:val="006C7674"/>
    <w:rsid w:val="006D278C"/>
    <w:rsid w:val="00776330"/>
    <w:rsid w:val="007934C3"/>
    <w:rsid w:val="007A00F4"/>
    <w:rsid w:val="007B1C9D"/>
    <w:rsid w:val="007C2C41"/>
    <w:rsid w:val="007D1028"/>
    <w:rsid w:val="007D6E9C"/>
    <w:rsid w:val="007D74B8"/>
    <w:rsid w:val="007F75A6"/>
    <w:rsid w:val="0083701F"/>
    <w:rsid w:val="00841D53"/>
    <w:rsid w:val="00895CF7"/>
    <w:rsid w:val="008A6B09"/>
    <w:rsid w:val="008D15DC"/>
    <w:rsid w:val="008E265C"/>
    <w:rsid w:val="008F17BB"/>
    <w:rsid w:val="00917DB3"/>
    <w:rsid w:val="00931888"/>
    <w:rsid w:val="00932417"/>
    <w:rsid w:val="00934007"/>
    <w:rsid w:val="00944DC7"/>
    <w:rsid w:val="009605F5"/>
    <w:rsid w:val="00970AED"/>
    <w:rsid w:val="009B5A66"/>
    <w:rsid w:val="009C2C00"/>
    <w:rsid w:val="009D2B86"/>
    <w:rsid w:val="009E111F"/>
    <w:rsid w:val="009F0A2E"/>
    <w:rsid w:val="009F48EB"/>
    <w:rsid w:val="00A02554"/>
    <w:rsid w:val="00A12CD4"/>
    <w:rsid w:val="00A13EAA"/>
    <w:rsid w:val="00A16788"/>
    <w:rsid w:val="00A518FB"/>
    <w:rsid w:val="00A521D3"/>
    <w:rsid w:val="00A701FE"/>
    <w:rsid w:val="00AE7CFA"/>
    <w:rsid w:val="00AF4E58"/>
    <w:rsid w:val="00B12022"/>
    <w:rsid w:val="00B15649"/>
    <w:rsid w:val="00B779DC"/>
    <w:rsid w:val="00B87A6E"/>
    <w:rsid w:val="00BA5D74"/>
    <w:rsid w:val="00BB68E3"/>
    <w:rsid w:val="00BD2B7C"/>
    <w:rsid w:val="00BF3797"/>
    <w:rsid w:val="00BF5C0E"/>
    <w:rsid w:val="00C0024B"/>
    <w:rsid w:val="00C13F79"/>
    <w:rsid w:val="00C2095D"/>
    <w:rsid w:val="00C836ED"/>
    <w:rsid w:val="00C8693F"/>
    <w:rsid w:val="00CA1151"/>
    <w:rsid w:val="00CE418E"/>
    <w:rsid w:val="00D24A19"/>
    <w:rsid w:val="00D47DC7"/>
    <w:rsid w:val="00D52496"/>
    <w:rsid w:val="00D93BBC"/>
    <w:rsid w:val="00DA4A10"/>
    <w:rsid w:val="00DA5E40"/>
    <w:rsid w:val="00DB70DE"/>
    <w:rsid w:val="00DD03EF"/>
    <w:rsid w:val="00DD35D5"/>
    <w:rsid w:val="00DE6BC9"/>
    <w:rsid w:val="00DF1A43"/>
    <w:rsid w:val="00E019B0"/>
    <w:rsid w:val="00E14624"/>
    <w:rsid w:val="00E16A89"/>
    <w:rsid w:val="00E17533"/>
    <w:rsid w:val="00E2028C"/>
    <w:rsid w:val="00E27053"/>
    <w:rsid w:val="00E301FC"/>
    <w:rsid w:val="00E335F8"/>
    <w:rsid w:val="00E35120"/>
    <w:rsid w:val="00E62F43"/>
    <w:rsid w:val="00E77CE9"/>
    <w:rsid w:val="00E86188"/>
    <w:rsid w:val="00EB2ADC"/>
    <w:rsid w:val="00F0405E"/>
    <w:rsid w:val="00F122A6"/>
    <w:rsid w:val="00F423BB"/>
    <w:rsid w:val="00F65E55"/>
    <w:rsid w:val="00F9320F"/>
    <w:rsid w:val="00FA7633"/>
    <w:rsid w:val="00FB19B0"/>
    <w:rsid w:val="00FC5C11"/>
    <w:rsid w:val="00FC799D"/>
    <w:rsid w:val="00FD2C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89971C"/>
  <w15:chartTrackingRefBased/>
  <w15:docId w15:val="{9B83E825-A67E-4ACD-A2A7-F161F4F4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sv-SE" w:eastAsia="en-US" w:bidi="ar-SA"/>
      </w:rPr>
    </w:rPrDefault>
    <w:pPrDefault>
      <w:pPr>
        <w:spacing w:after="2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uiPriority="1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BC9"/>
  </w:style>
  <w:style w:type="paragraph" w:styleId="Rubrik1">
    <w:name w:val="heading 1"/>
    <w:basedOn w:val="Normal"/>
    <w:next w:val="Normal"/>
    <w:link w:val="Rubrik1Char"/>
    <w:uiPriority w:val="9"/>
    <w:qFormat/>
    <w:rsid w:val="00DE6BC9"/>
    <w:pPr>
      <w:keepNext/>
      <w:spacing w:before="360" w:after="180"/>
      <w:outlineLvl w:val="0"/>
    </w:pPr>
    <w:rPr>
      <w:rFonts w:asciiTheme="majorHAnsi" w:eastAsiaTheme="majorEastAsia" w:hAnsiTheme="majorHAnsi" w:cstheme="majorBidi"/>
      <w:sz w:val="28"/>
      <w:szCs w:val="32"/>
    </w:rPr>
  </w:style>
  <w:style w:type="paragraph" w:styleId="Rubrik2">
    <w:name w:val="heading 2"/>
    <w:basedOn w:val="Normal"/>
    <w:next w:val="Normal"/>
    <w:link w:val="Rubrik2Char"/>
    <w:uiPriority w:val="9"/>
    <w:qFormat/>
    <w:rsid w:val="006C7674"/>
    <w:pPr>
      <w:keepNext/>
      <w:spacing w:before="360" w:after="120"/>
      <w:outlineLvl w:val="1"/>
    </w:pPr>
    <w:rPr>
      <w:rFonts w:asciiTheme="majorHAnsi" w:eastAsiaTheme="majorEastAsia" w:hAnsiTheme="majorHAnsi" w:cstheme="majorBidi"/>
      <w:sz w:val="24"/>
      <w:szCs w:val="26"/>
    </w:rPr>
  </w:style>
  <w:style w:type="paragraph" w:styleId="Rubrik3">
    <w:name w:val="heading 3"/>
    <w:basedOn w:val="Normal"/>
    <w:next w:val="Normal"/>
    <w:link w:val="Rubrik3Char"/>
    <w:uiPriority w:val="9"/>
    <w:qFormat/>
    <w:rsid w:val="00DE6BC9"/>
    <w:pPr>
      <w:keepNext/>
      <w:spacing w:before="280" w:after="80"/>
      <w:outlineLvl w:val="2"/>
    </w:pPr>
    <w:rPr>
      <w:rFonts w:asciiTheme="majorHAnsi" w:eastAsiaTheme="majorEastAsia" w:hAnsiTheme="majorHAnsi" w:cstheme="majorBidi"/>
      <w:szCs w:val="24"/>
    </w:rPr>
  </w:style>
  <w:style w:type="paragraph" w:styleId="Rubrik4">
    <w:name w:val="heading 4"/>
    <w:basedOn w:val="Normal"/>
    <w:next w:val="Normal"/>
    <w:link w:val="Rubrik4Char"/>
    <w:uiPriority w:val="9"/>
    <w:qFormat/>
    <w:rsid w:val="00B12022"/>
    <w:pPr>
      <w:keepNext/>
      <w:spacing w:before="240" w:after="4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E6BC9"/>
    <w:rPr>
      <w:rFonts w:asciiTheme="majorHAnsi" w:eastAsiaTheme="majorEastAsia" w:hAnsiTheme="majorHAnsi" w:cstheme="majorBidi"/>
      <w:sz w:val="28"/>
      <w:szCs w:val="32"/>
    </w:rPr>
  </w:style>
  <w:style w:type="character" w:customStyle="1" w:styleId="Rubrik2Char">
    <w:name w:val="Rubrik 2 Char"/>
    <w:basedOn w:val="Standardstycketeckensnitt"/>
    <w:link w:val="Rubrik2"/>
    <w:uiPriority w:val="9"/>
    <w:rsid w:val="006C7674"/>
    <w:rPr>
      <w:rFonts w:asciiTheme="majorHAnsi" w:eastAsiaTheme="majorEastAsia" w:hAnsiTheme="majorHAnsi" w:cstheme="majorBidi"/>
      <w:sz w:val="24"/>
      <w:szCs w:val="26"/>
    </w:rPr>
  </w:style>
  <w:style w:type="character" w:customStyle="1" w:styleId="Rubrik3Char">
    <w:name w:val="Rubrik 3 Char"/>
    <w:basedOn w:val="Standardstycketeckensnitt"/>
    <w:link w:val="Rubrik3"/>
    <w:uiPriority w:val="9"/>
    <w:rsid w:val="00DE6BC9"/>
    <w:rPr>
      <w:rFonts w:asciiTheme="majorHAnsi" w:eastAsiaTheme="majorEastAsia" w:hAnsiTheme="majorHAnsi" w:cstheme="majorBidi"/>
      <w:szCs w:val="24"/>
    </w:rPr>
  </w:style>
  <w:style w:type="character" w:customStyle="1" w:styleId="Rubrik4Char">
    <w:name w:val="Rubrik 4 Char"/>
    <w:basedOn w:val="Standardstycketeckensnitt"/>
    <w:link w:val="Rubrik4"/>
    <w:uiPriority w:val="9"/>
    <w:rsid w:val="00B12022"/>
    <w:rPr>
      <w:rFonts w:asciiTheme="majorHAnsi" w:eastAsiaTheme="majorEastAsia" w:hAnsiTheme="majorHAnsi" w:cstheme="majorBidi"/>
      <w:i/>
      <w:iCs/>
    </w:rPr>
  </w:style>
  <w:style w:type="paragraph" w:styleId="Brdtext">
    <w:name w:val="Body Text"/>
    <w:basedOn w:val="Normal"/>
    <w:next w:val="Normal"/>
    <w:link w:val="BrdtextChar"/>
    <w:semiHidden/>
    <w:qFormat/>
    <w:rsid w:val="00BD2B7C"/>
  </w:style>
  <w:style w:type="character" w:customStyle="1" w:styleId="BrdtextChar">
    <w:name w:val="Brödtext Char"/>
    <w:basedOn w:val="Standardstycketeckensnitt"/>
    <w:link w:val="Brdtext"/>
    <w:semiHidden/>
    <w:rsid w:val="00BD2B7C"/>
  </w:style>
  <w:style w:type="paragraph" w:styleId="Numreradlista">
    <w:name w:val="List Number"/>
    <w:basedOn w:val="Normal"/>
    <w:uiPriority w:val="2"/>
    <w:semiHidden/>
    <w:rsid w:val="00E16A89"/>
    <w:pPr>
      <w:numPr>
        <w:numId w:val="1"/>
      </w:numPr>
      <w:contextualSpacing/>
    </w:pPr>
  </w:style>
  <w:style w:type="numbering" w:customStyle="1" w:styleId="EINummerlista">
    <w:name w:val="EINummerlista"/>
    <w:uiPriority w:val="99"/>
    <w:rsid w:val="00E16A89"/>
    <w:pPr>
      <w:numPr>
        <w:numId w:val="3"/>
      </w:numPr>
    </w:pPr>
  </w:style>
  <w:style w:type="paragraph" w:customStyle="1" w:styleId="Nummerlista">
    <w:name w:val="Nummerlista"/>
    <w:basedOn w:val="Normal"/>
    <w:uiPriority w:val="2"/>
    <w:qFormat/>
    <w:rsid w:val="00307491"/>
    <w:pPr>
      <w:numPr>
        <w:numId w:val="28"/>
      </w:numPr>
      <w:spacing w:after="180"/>
    </w:pPr>
  </w:style>
  <w:style w:type="paragraph" w:styleId="Punktlista">
    <w:name w:val="List Bullet"/>
    <w:basedOn w:val="Normal"/>
    <w:uiPriority w:val="2"/>
    <w:qFormat/>
    <w:rsid w:val="00184D83"/>
    <w:pPr>
      <w:numPr>
        <w:numId w:val="22"/>
      </w:numPr>
      <w:spacing w:after="180"/>
    </w:pPr>
  </w:style>
  <w:style w:type="paragraph" w:styleId="Citat">
    <w:name w:val="Quote"/>
    <w:basedOn w:val="Normal"/>
    <w:next w:val="Normal"/>
    <w:link w:val="CitatChar"/>
    <w:uiPriority w:val="29"/>
    <w:semiHidden/>
    <w:qFormat/>
    <w:rsid w:val="00A13EAA"/>
    <w:pPr>
      <w:spacing w:after="120" w:line="260" w:lineRule="atLeast"/>
      <w:ind w:left="567" w:right="567"/>
    </w:pPr>
    <w:rPr>
      <w:i/>
      <w:iCs/>
    </w:rPr>
  </w:style>
  <w:style w:type="character" w:customStyle="1" w:styleId="CitatChar">
    <w:name w:val="Citat Char"/>
    <w:basedOn w:val="Standardstycketeckensnitt"/>
    <w:link w:val="Citat"/>
    <w:uiPriority w:val="29"/>
    <w:semiHidden/>
    <w:rsid w:val="00A13EAA"/>
    <w:rPr>
      <w:i/>
      <w:iCs/>
    </w:rPr>
  </w:style>
  <w:style w:type="paragraph" w:customStyle="1" w:styleId="Blockcitat">
    <w:name w:val="Blockcitat"/>
    <w:basedOn w:val="Citat"/>
    <w:uiPriority w:val="10"/>
    <w:qFormat/>
    <w:rsid w:val="0016067B"/>
    <w:pPr>
      <w:spacing w:after="260"/>
    </w:pPr>
    <w:rPr>
      <w:i w:val="0"/>
      <w:sz w:val="18"/>
    </w:rPr>
  </w:style>
  <w:style w:type="paragraph" w:styleId="Innehll1">
    <w:name w:val="toc 1"/>
    <w:basedOn w:val="Normal"/>
    <w:next w:val="Normal"/>
    <w:autoRedefine/>
    <w:uiPriority w:val="39"/>
    <w:semiHidden/>
    <w:rsid w:val="000E416A"/>
    <w:pPr>
      <w:tabs>
        <w:tab w:val="left" w:pos="567"/>
        <w:tab w:val="right" w:leader="dot" w:pos="7371"/>
      </w:tabs>
      <w:spacing w:before="200" w:after="0" w:line="220" w:lineRule="atLeast"/>
      <w:ind w:left="567" w:right="284" w:hanging="567"/>
    </w:pPr>
    <w:rPr>
      <w:rFonts w:asciiTheme="majorHAnsi" w:hAnsiTheme="majorHAnsi"/>
    </w:rPr>
  </w:style>
  <w:style w:type="paragraph" w:styleId="Innehll2">
    <w:name w:val="toc 2"/>
    <w:basedOn w:val="Normal"/>
    <w:next w:val="Normal"/>
    <w:autoRedefine/>
    <w:uiPriority w:val="39"/>
    <w:semiHidden/>
    <w:rsid w:val="000E416A"/>
    <w:pPr>
      <w:tabs>
        <w:tab w:val="left" w:pos="567"/>
        <w:tab w:val="right" w:leader="dot" w:pos="7371"/>
      </w:tabs>
      <w:spacing w:after="0" w:line="220" w:lineRule="atLeast"/>
      <w:ind w:left="567" w:right="284" w:hanging="567"/>
    </w:pPr>
  </w:style>
  <w:style w:type="paragraph" w:styleId="Innehll3">
    <w:name w:val="toc 3"/>
    <w:basedOn w:val="Normal"/>
    <w:next w:val="Normal"/>
    <w:autoRedefine/>
    <w:uiPriority w:val="39"/>
    <w:semiHidden/>
    <w:rsid w:val="000E416A"/>
    <w:pPr>
      <w:tabs>
        <w:tab w:val="left" w:pos="567"/>
        <w:tab w:val="right" w:leader="dot" w:pos="7371"/>
      </w:tabs>
      <w:spacing w:after="0" w:line="220" w:lineRule="atLeast"/>
      <w:ind w:left="567" w:right="284" w:hanging="567"/>
    </w:pPr>
  </w:style>
  <w:style w:type="paragraph" w:styleId="Innehll4">
    <w:name w:val="toc 4"/>
    <w:basedOn w:val="Normal"/>
    <w:next w:val="Normal"/>
    <w:autoRedefine/>
    <w:uiPriority w:val="39"/>
    <w:semiHidden/>
    <w:rsid w:val="000E416A"/>
    <w:pPr>
      <w:spacing w:after="0" w:line="220" w:lineRule="atLeast"/>
      <w:ind w:left="567" w:right="284" w:hanging="567"/>
    </w:pPr>
  </w:style>
  <w:style w:type="paragraph" w:customStyle="1" w:styleId="Ei-info">
    <w:name w:val="Ei-info"/>
    <w:basedOn w:val="Brdtext"/>
    <w:uiPriority w:val="12"/>
    <w:semiHidden/>
    <w:qFormat/>
    <w:rsid w:val="00EB2ADC"/>
    <w:pPr>
      <w:spacing w:after="160"/>
      <w:ind w:left="1134" w:right="1701"/>
    </w:pPr>
    <w:rPr>
      <w:rFonts w:asciiTheme="majorHAnsi" w:hAnsiTheme="majorHAnsi"/>
      <w:sz w:val="16"/>
    </w:rPr>
  </w:style>
  <w:style w:type="paragraph" w:customStyle="1" w:styleId="Klla">
    <w:name w:val="Källa"/>
    <w:uiPriority w:val="10"/>
    <w:qFormat/>
    <w:rsid w:val="00511DDA"/>
    <w:pPr>
      <w:spacing w:before="120" w:after="120" w:line="200" w:lineRule="atLeast"/>
    </w:pPr>
    <w:rPr>
      <w:rFonts w:asciiTheme="majorHAnsi" w:hAnsiTheme="majorHAnsi"/>
      <w:sz w:val="16"/>
    </w:rPr>
  </w:style>
  <w:style w:type="paragraph" w:customStyle="1" w:styleId="Referenser">
    <w:name w:val="Referenser"/>
    <w:basedOn w:val="Brdtext"/>
    <w:uiPriority w:val="10"/>
    <w:semiHidden/>
    <w:qFormat/>
    <w:rsid w:val="00EB2ADC"/>
    <w:pPr>
      <w:spacing w:line="260" w:lineRule="atLeast"/>
    </w:pPr>
  </w:style>
  <w:style w:type="paragraph" w:customStyle="1" w:styleId="Rubrik1Bilaga">
    <w:name w:val="Rubrik 1 Bilaga"/>
    <w:next w:val="Normal"/>
    <w:uiPriority w:val="11"/>
    <w:qFormat/>
    <w:rsid w:val="00DE6BC9"/>
    <w:pPr>
      <w:keepNext/>
      <w:spacing w:before="360" w:after="180"/>
      <w:outlineLvl w:val="0"/>
    </w:pPr>
    <w:rPr>
      <w:rFonts w:asciiTheme="majorHAnsi" w:eastAsiaTheme="majorEastAsia" w:hAnsiTheme="majorHAnsi" w:cstheme="majorBidi"/>
      <w:sz w:val="28"/>
      <w:szCs w:val="32"/>
    </w:rPr>
  </w:style>
  <w:style w:type="paragraph" w:customStyle="1" w:styleId="Rubrik2Bilaga">
    <w:name w:val="Rubrik 2 Bilaga"/>
    <w:next w:val="Normal"/>
    <w:uiPriority w:val="11"/>
    <w:qFormat/>
    <w:rsid w:val="00A521D3"/>
    <w:pPr>
      <w:keepNext/>
      <w:spacing w:before="360" w:after="120"/>
      <w:outlineLvl w:val="1"/>
    </w:pPr>
    <w:rPr>
      <w:rFonts w:asciiTheme="majorHAnsi" w:eastAsiaTheme="majorEastAsia" w:hAnsiTheme="majorHAnsi" w:cstheme="majorBidi"/>
      <w:sz w:val="24"/>
      <w:szCs w:val="26"/>
    </w:rPr>
  </w:style>
  <w:style w:type="table" w:styleId="Tabellrutnt">
    <w:name w:val="Table Grid"/>
    <w:basedOn w:val="Normaltabell"/>
    <w:uiPriority w:val="39"/>
    <w:rsid w:val="00895CF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TabellLiten">
    <w:name w:val="EI Tabell Liten"/>
    <w:basedOn w:val="Normaltabell"/>
    <w:uiPriority w:val="99"/>
    <w:rsid w:val="007B1C9D"/>
    <w:pPr>
      <w:spacing w:before="60" w:after="60"/>
    </w:pPr>
    <w:rPr>
      <w:rFonts w:asciiTheme="majorHAnsi" w:hAnsiTheme="majorHAnsi"/>
      <w:sz w:val="16"/>
    </w:rPr>
    <w:tblPr>
      <w:tblBorders>
        <w:bottom w:val="single" w:sz="4" w:space="0" w:color="auto"/>
        <w:insideH w:val="single" w:sz="4" w:space="0" w:color="auto"/>
      </w:tblBorders>
    </w:tblPr>
    <w:trPr>
      <w:cantSplit/>
    </w:trPr>
    <w:tblStylePr w:type="firstRow">
      <w:rPr>
        <w:b/>
      </w:rPr>
    </w:tblStylePr>
    <w:tblStylePr w:type="lastRow">
      <w:rPr>
        <w:b/>
      </w:rPr>
    </w:tblStylePr>
    <w:tblStylePr w:type="firstCol">
      <w:rPr>
        <w:b/>
      </w:rPr>
    </w:tblStylePr>
    <w:tblStylePr w:type="lastCol">
      <w:rPr>
        <w:b/>
      </w:rPr>
    </w:tblStylePr>
  </w:style>
  <w:style w:type="table" w:customStyle="1" w:styleId="EITabellStor">
    <w:name w:val="EI Tabell Stor"/>
    <w:basedOn w:val="Normaltabell"/>
    <w:uiPriority w:val="99"/>
    <w:rsid w:val="00116762"/>
    <w:pPr>
      <w:spacing w:before="60" w:after="60"/>
    </w:pPr>
    <w:rPr>
      <w:rFonts w:asciiTheme="majorHAnsi" w:hAnsiTheme="majorHAnsi"/>
      <w:sz w:val="16"/>
    </w:rPr>
    <w:tblPr>
      <w:tblBorders>
        <w:bottom w:val="single" w:sz="4" w:space="0" w:color="auto"/>
        <w:insideH w:val="single" w:sz="4" w:space="0" w:color="auto"/>
        <w:insideV w:val="single" w:sz="4" w:space="0" w:color="D9D9D9"/>
      </w:tblBorders>
    </w:tblPr>
    <w:trPr>
      <w:cantSplit/>
    </w:trPr>
    <w:tblStylePr w:type="firstRow">
      <w:rPr>
        <w:b/>
      </w:rPr>
    </w:tblStylePr>
    <w:tblStylePr w:type="lastRow">
      <w:rPr>
        <w:b/>
      </w:rPr>
    </w:tblStylePr>
    <w:tblStylePr w:type="firstCol">
      <w:rPr>
        <w:b/>
      </w:rPr>
    </w:tblStylePr>
    <w:tblStylePr w:type="lastCol">
      <w:rPr>
        <w:b/>
      </w:rPr>
    </w:tblStylePr>
  </w:style>
  <w:style w:type="paragraph" w:styleId="Sidhuvud">
    <w:name w:val="header"/>
    <w:basedOn w:val="Normal"/>
    <w:link w:val="SidhuvudChar"/>
    <w:uiPriority w:val="99"/>
    <w:semiHidden/>
    <w:rsid w:val="00FC5C11"/>
    <w:pPr>
      <w:tabs>
        <w:tab w:val="center" w:pos="4536"/>
        <w:tab w:val="right" w:pos="9072"/>
      </w:tabs>
      <w:spacing w:after="0" w:line="240" w:lineRule="auto"/>
    </w:pPr>
    <w:rPr>
      <w:rFonts w:asciiTheme="majorHAnsi" w:hAnsiTheme="majorHAnsi"/>
      <w:sz w:val="18"/>
    </w:rPr>
  </w:style>
  <w:style w:type="paragraph" w:styleId="Beskrivning">
    <w:name w:val="caption"/>
    <w:basedOn w:val="Normal"/>
    <w:next w:val="Normal"/>
    <w:uiPriority w:val="35"/>
    <w:semiHidden/>
    <w:qFormat/>
    <w:rsid w:val="00651807"/>
    <w:pPr>
      <w:pBdr>
        <w:bottom w:val="single" w:sz="4" w:space="1" w:color="auto"/>
      </w:pBdr>
      <w:spacing w:before="360" w:after="120" w:line="200" w:lineRule="atLeast"/>
    </w:pPr>
    <w:rPr>
      <w:rFonts w:asciiTheme="majorHAnsi" w:hAnsiTheme="majorHAnsi"/>
      <w:iCs/>
      <w:sz w:val="16"/>
      <w:szCs w:val="18"/>
    </w:rPr>
  </w:style>
  <w:style w:type="character" w:customStyle="1" w:styleId="SidhuvudChar">
    <w:name w:val="Sidhuvud Char"/>
    <w:basedOn w:val="Standardstycketeckensnitt"/>
    <w:link w:val="Sidhuvud"/>
    <w:uiPriority w:val="99"/>
    <w:semiHidden/>
    <w:rsid w:val="00FC5C11"/>
    <w:rPr>
      <w:rFonts w:asciiTheme="majorHAnsi" w:hAnsiTheme="majorHAnsi"/>
      <w:sz w:val="18"/>
    </w:rPr>
  </w:style>
  <w:style w:type="paragraph" w:styleId="Sidfot">
    <w:name w:val="footer"/>
    <w:basedOn w:val="Normal"/>
    <w:link w:val="SidfotChar"/>
    <w:uiPriority w:val="99"/>
    <w:semiHidden/>
    <w:rsid w:val="00646F6C"/>
    <w:pPr>
      <w:tabs>
        <w:tab w:val="center" w:pos="4536"/>
        <w:tab w:val="right" w:pos="9072"/>
      </w:tabs>
      <w:spacing w:after="0"/>
    </w:pPr>
    <w:rPr>
      <w:rFonts w:asciiTheme="majorHAnsi" w:hAnsiTheme="majorHAnsi"/>
      <w:sz w:val="14"/>
    </w:rPr>
  </w:style>
  <w:style w:type="character" w:customStyle="1" w:styleId="SidfotChar">
    <w:name w:val="Sidfot Char"/>
    <w:basedOn w:val="Standardstycketeckensnitt"/>
    <w:link w:val="Sidfot"/>
    <w:uiPriority w:val="99"/>
    <w:semiHidden/>
    <w:rsid w:val="007C2C41"/>
    <w:rPr>
      <w:rFonts w:asciiTheme="majorHAnsi" w:hAnsiTheme="majorHAnsi"/>
      <w:sz w:val="14"/>
    </w:rPr>
  </w:style>
  <w:style w:type="character" w:styleId="Platshllartext">
    <w:name w:val="Placeholder Text"/>
    <w:basedOn w:val="Standardstycketeckensnitt"/>
    <w:uiPriority w:val="99"/>
    <w:semiHidden/>
    <w:rsid w:val="00090A47"/>
    <w:rPr>
      <w:vanish/>
      <w:color w:val="808080"/>
    </w:rPr>
  </w:style>
  <w:style w:type="paragraph" w:customStyle="1" w:styleId="Mallinfo">
    <w:name w:val="Mallinfo"/>
    <w:basedOn w:val="Normal"/>
    <w:link w:val="MallinfoChar"/>
    <w:semiHidden/>
    <w:rsid w:val="00624D7D"/>
    <w:rPr>
      <w:rFonts w:ascii="Franklin Gothic Medium" w:hAnsi="Franklin Gothic Medium"/>
      <w:color w:val="A6A6A6" w:themeColor="background1" w:themeShade="A6"/>
      <w:sz w:val="10"/>
      <w:szCs w:val="10"/>
    </w:rPr>
  </w:style>
  <w:style w:type="character" w:customStyle="1" w:styleId="MallinfoChar">
    <w:name w:val="Mallinfo Char"/>
    <w:basedOn w:val="Standardstycketeckensnitt"/>
    <w:link w:val="Mallinfo"/>
    <w:semiHidden/>
    <w:rsid w:val="00624D7D"/>
    <w:rPr>
      <w:rFonts w:ascii="Franklin Gothic Medium" w:hAnsi="Franklin Gothic Medium"/>
      <w:color w:val="A6A6A6" w:themeColor="background1" w:themeShade="A6"/>
      <w:sz w:val="10"/>
      <w:szCs w:val="10"/>
    </w:rPr>
  </w:style>
  <w:style w:type="paragraph" w:styleId="Fotnotstext">
    <w:name w:val="footnote text"/>
    <w:basedOn w:val="Normal"/>
    <w:link w:val="FotnotstextChar"/>
    <w:uiPriority w:val="18"/>
    <w:rsid w:val="00B15649"/>
    <w:pPr>
      <w:spacing w:after="0"/>
    </w:pPr>
    <w:rPr>
      <w:sz w:val="16"/>
    </w:rPr>
  </w:style>
  <w:style w:type="character" w:customStyle="1" w:styleId="FotnotstextChar">
    <w:name w:val="Fotnotstext Char"/>
    <w:basedOn w:val="Standardstycketeckensnitt"/>
    <w:link w:val="Fotnotstext"/>
    <w:uiPriority w:val="18"/>
    <w:rsid w:val="00A521D3"/>
    <w:rPr>
      <w:sz w:val="16"/>
    </w:rPr>
  </w:style>
  <w:style w:type="numbering" w:customStyle="1" w:styleId="PunktEI">
    <w:name w:val="PunktEI"/>
    <w:uiPriority w:val="99"/>
    <w:rsid w:val="00184D83"/>
    <w:pPr>
      <w:numPr>
        <w:numId w:val="17"/>
      </w:numPr>
    </w:pPr>
  </w:style>
  <w:style w:type="numbering" w:customStyle="1" w:styleId="NummerEI">
    <w:name w:val="NummerEI"/>
    <w:uiPriority w:val="99"/>
    <w:rsid w:val="00307491"/>
    <w:pPr>
      <w:numPr>
        <w:numId w:val="23"/>
      </w:numPr>
    </w:pPr>
  </w:style>
  <w:style w:type="paragraph" w:styleId="Ballongtext">
    <w:name w:val="Balloon Text"/>
    <w:basedOn w:val="Normal"/>
    <w:link w:val="BallongtextChar"/>
    <w:uiPriority w:val="99"/>
    <w:semiHidden/>
    <w:unhideWhenUsed/>
    <w:rsid w:val="00FC5C1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C5C11"/>
    <w:rPr>
      <w:rFonts w:ascii="Segoe UI" w:hAnsi="Segoe UI" w:cs="Segoe UI"/>
      <w:sz w:val="18"/>
      <w:szCs w:val="18"/>
    </w:rPr>
  </w:style>
  <w:style w:type="paragraph" w:customStyle="1" w:styleId="Ledtext">
    <w:name w:val="Ledtext"/>
    <w:basedOn w:val="Normal"/>
    <w:semiHidden/>
    <w:qFormat/>
    <w:rsid w:val="001E1DF6"/>
    <w:pPr>
      <w:spacing w:before="100" w:beforeAutospacing="1" w:after="0" w:line="240" w:lineRule="auto"/>
    </w:pPr>
    <w:rPr>
      <w:rFonts w:ascii="Franklin Gothic Medium" w:hAnsi="Franklin Gothic Medium"/>
      <w:sz w:val="14"/>
    </w:rPr>
  </w:style>
  <w:style w:type="paragraph" w:customStyle="1" w:styleId="Instruktionstext">
    <w:name w:val="Instruktionstext"/>
    <w:basedOn w:val="Normal"/>
    <w:semiHidden/>
    <w:qFormat/>
    <w:rsid w:val="001E1DF6"/>
    <w:pPr>
      <w:spacing w:before="60" w:line="240" w:lineRule="auto"/>
    </w:pPr>
    <w:rPr>
      <w:i/>
      <w:vanish/>
      <w:color w:val="1F497D" w:themeColor="text2"/>
    </w:rPr>
  </w:style>
  <w:style w:type="character" w:styleId="Hyperlnk">
    <w:name w:val="Hyperlink"/>
    <w:basedOn w:val="Standardstycketeckensnitt"/>
    <w:uiPriority w:val="99"/>
    <w:unhideWhenUsed/>
    <w:rsid w:val="007934C3"/>
    <w:rPr>
      <w:color w:val="0000FF" w:themeColor="hyperlink"/>
      <w:u w:val="single"/>
    </w:rPr>
  </w:style>
  <w:style w:type="character" w:styleId="Olstomnmnande">
    <w:name w:val="Unresolved Mention"/>
    <w:basedOn w:val="Standardstycketeckensnitt"/>
    <w:uiPriority w:val="99"/>
    <w:semiHidden/>
    <w:unhideWhenUsed/>
    <w:rsid w:val="00793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learningpoint%20office%20templates\Externa%20&#228;renden\Hur%20man%20&#246;verklagar\&#214;verklagandeh&#228;nvisning%20f&#246;rvaltningsr&#228;t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83DA9534764AB9938332E3C30046A2"/>
        <w:category>
          <w:name w:val="Allmänt"/>
          <w:gallery w:val="placeholder"/>
        </w:category>
        <w:types>
          <w:type w:val="bbPlcHdr"/>
        </w:types>
        <w:behaviors>
          <w:behavior w:val="content"/>
        </w:behaviors>
        <w:guid w:val="{D59CB642-1C92-4EBA-8AA6-B5F3B75F969C}"/>
      </w:docPartPr>
      <w:docPartBody>
        <w:p w:rsidR="00DA3A2B" w:rsidRDefault="00F44290">
          <w:pPr>
            <w:pStyle w:val="3883DA9534764AB9938332E3C30046A2"/>
          </w:pPr>
          <w:r w:rsidRPr="004A5254">
            <w:rPr>
              <w:rStyle w:val="Platshllartext"/>
            </w:rPr>
            <w:t xml:space="preserve"> Bil.nr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90"/>
    <w:rsid w:val="00493534"/>
    <w:rsid w:val="007D328F"/>
    <w:rsid w:val="00D65C87"/>
    <w:rsid w:val="00DA3A2B"/>
    <w:rsid w:val="00F442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vanish/>
      <w:color w:val="808080"/>
    </w:rPr>
  </w:style>
  <w:style w:type="paragraph" w:customStyle="1" w:styleId="3883DA9534764AB9938332E3C30046A2">
    <w:name w:val="3883DA9534764AB9938332E3C3004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Energimarknadsinspektionen">
      <a:dk1>
        <a:sysClr val="windowText" lastClr="000000"/>
      </a:dk1>
      <a:lt1>
        <a:sysClr val="window" lastClr="FFFFFF"/>
      </a:lt1>
      <a:dk2>
        <a:srgbClr val="1F497D"/>
      </a:dk2>
      <a:lt2>
        <a:srgbClr val="EEECE1"/>
      </a:lt2>
      <a:accent1>
        <a:srgbClr val="0089B4"/>
      </a:accent1>
      <a:accent2>
        <a:srgbClr val="7DE0FF"/>
      </a:accent2>
      <a:accent3>
        <a:srgbClr val="001A22"/>
      </a:accent3>
      <a:accent4>
        <a:srgbClr val="15C7FF"/>
      </a:accent4>
      <a:accent5>
        <a:srgbClr val="005874"/>
      </a:accent5>
      <a:accent6>
        <a:srgbClr val="D5F5FF"/>
      </a:accent6>
      <a:hlink>
        <a:srgbClr val="0000FF"/>
      </a:hlink>
      <a:folHlink>
        <a:srgbClr val="800080"/>
      </a:folHlink>
    </a:clrScheme>
    <a:fontScheme name="Energimarknadsinspektionen">
      <a:majorFont>
        <a:latin typeface="Franklin Gothic Medium"/>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DFC25756DBF1A47B4CD0F11D5D0A9A8" ma:contentTypeVersion="2" ma:contentTypeDescription="Skapa ett nytt dokument." ma:contentTypeScope="" ma:versionID="c34d1d6255f9f6ebaba4d6f72c99eafd">
  <xsd:schema xmlns:xsd="http://www.w3.org/2001/XMLSchema" xmlns:xs="http://www.w3.org/2001/XMLSchema" xmlns:p="http://schemas.microsoft.com/office/2006/metadata/properties" xmlns:ns2="c463fb61-754e-4ae4-813d-94b7931a59ae" targetNamespace="http://schemas.microsoft.com/office/2006/metadata/properties" ma:root="true" ma:fieldsID="55a66b59f984faa88a97ce19569acd05" ns2:_="">
    <xsd:import namespace="c463fb61-754e-4ae4-813d-94b7931a59a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3fb61-754e-4ae4-813d-94b7931a59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CCDA4-DBCE-434E-BAF0-E72B185C8242}">
  <ds:schemaRefs>
    <ds:schemaRef ds:uri="http://schemas.microsoft.com/sharepoint/v3/contenttype/forms"/>
  </ds:schemaRefs>
</ds:datastoreItem>
</file>

<file path=customXml/itemProps2.xml><?xml version="1.0" encoding="utf-8"?>
<ds:datastoreItem xmlns:ds="http://schemas.openxmlformats.org/officeDocument/2006/customXml" ds:itemID="{80494B5D-53DB-47ED-9CC1-A82E7264D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3fb61-754e-4ae4-813d-94b7931a5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B6479-DEF0-479D-A2E7-78FF88A07E51}">
  <ds:schemaRefs>
    <ds:schemaRef ds:uri="http://schemas.openxmlformats.org/officeDocument/2006/bibliography"/>
  </ds:schemaRefs>
</ds:datastoreItem>
</file>

<file path=customXml/itemProps4.xml><?xml version="1.0" encoding="utf-8"?>
<ds:datastoreItem xmlns:ds="http://schemas.openxmlformats.org/officeDocument/2006/customXml" ds:itemID="{953A879C-22E5-4417-917C-1E732D6EA3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Överklagandehänvisning förvaltningsrätt</Template>
  <TotalTime>2</TotalTime>
  <Pages>3</Pages>
  <Words>638</Words>
  <Characters>3382</Characters>
  <Application>Microsoft Office Word</Application>
  <DocSecurity>4</DocSecurity>
  <Lines>28</Lines>
  <Paragraphs>8</Paragraphs>
  <ScaleCrop>false</ScaleCrop>
  <HeadingPairs>
    <vt:vector size="2" baseType="variant">
      <vt:variant>
        <vt:lpstr>Rubrik</vt:lpstr>
      </vt:variant>
      <vt:variant>
        <vt:i4>1</vt:i4>
      </vt:variant>
    </vt:vector>
  </HeadingPairs>
  <TitlesOfParts>
    <vt:vector size="1" baseType="lpstr">
      <vt:lpstr>Bilaga 2 Särskild rapport enligt EIFS 2015:4 3 kap</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2 Särskild rapport enligt EIFS 2015:4 3 kap</dc:title>
  <dc:subject/>
  <dc:creator>Energimarknadsinspektionen</dc:creator>
  <cp:keywords>Gemensamma uppgifter</cp:keywords>
  <dc:description/>
  <cp:lastModifiedBy>Angelica Svanér</cp:lastModifiedBy>
  <cp:revision>2</cp:revision>
  <dcterms:created xsi:type="dcterms:W3CDTF">2021-05-27T11:18:00Z</dcterms:created>
  <dcterms:modified xsi:type="dcterms:W3CDTF">2021-05-27T11:18:00Z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0x0101007DFC25756DBF1A47B4CD0F11D5D0A9A8</vt:lpwstr>
  </property>
  <property fmtid="{D5CDD505-2E9C-101B-9397-08002B2CF9AE}" pid="3" name="_dlc_DocIdItemGuid">
    <vt:lpwstr>cb6ce9aa-fa01-4c7b-b468-2488a778e6ce</vt:lpwstr>
  </property>
  <property fmtid="{D5CDD505-2E9C-101B-9397-08002B2CF9AE}" pid="4" name="_dlc_DocId">
    <vt:lpwstr>EIDOKID-1001580983-115</vt:lpwstr>
  </property>
  <property fmtid="{D5CDD505-2E9C-101B-9397-08002B2CF9AE}" pid="5" name="_dlc_DocIdUrl">
    <vt:lpwstr>https://energimarknadsinspektionen.sharepoint.com/sites/projekt/bp17/_layouts/15/DocIdRedir.aspx?ID=EIDOKID-1001580983-115, EIDOKID-1001580983-115</vt:lpwstr>
  </property>
  <property fmtid="{D5CDD505-2E9C-101B-9397-08002B2CF9AE}" pid="6" name="Template">
    <vt:lpwstr>True</vt:lpwstr>
  </property>
  <property fmtid="{D5CDD505-2E9C-101B-9397-08002B2CF9AE}" pid="7" name="Panel">
    <vt:lpwstr>True</vt:lpwstr>
  </property>
  <property fmtid="{D5CDD505-2E9C-101B-9397-08002B2CF9AE}" pid="8" name="Informationsklassning">
    <vt:lpwstr/>
  </property>
  <property fmtid="{D5CDD505-2E9C-101B-9397-08002B2CF9AE}" pid="9" name="Organisation">
    <vt:lpwstr/>
  </property>
  <property fmtid="{D5CDD505-2E9C-101B-9397-08002B2CF9AE}" pid="10" name="Runned">
    <vt:lpwstr>True</vt:lpwstr>
  </property>
</Properties>
</file>